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63E" w:rsidRPr="00B77DCC" w:rsidRDefault="0054763E" w:rsidP="0054763E">
      <w:pPr>
        <w:keepNext/>
        <w:keepLines/>
        <w:spacing w:after="12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bookmarkStart w:id="0" w:name="_Hlk180944776"/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>МИНИСТЕРСТВО ОБРАЗОВАНИЯ И НАУКИ РЕСПУБЛИКИ ДАГЕСТАН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 xml:space="preserve">Государственное бюджетное профессиональное образовательное учреждение </w:t>
      </w: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br/>
        <w:t>Республики Дагестан «Технический колледж имени Р.Н. Ашуралиева»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 w:rsidRPr="00B77DCC">
        <w:rPr>
          <w:rFonts w:ascii="Times New Roman" w:eastAsia="Arial Unicode MS" w:hAnsi="Times New Roman"/>
          <w:b/>
          <w:sz w:val="32"/>
          <w:szCs w:val="32"/>
        </w:rPr>
        <w:t>ФОНД ОЦЕНОЧНЫХ СРЕДСТВ</w:t>
      </w:r>
    </w:p>
    <w:p w:rsidR="000614DD" w:rsidRDefault="00A57D44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 xml:space="preserve">УЧЕБНОГО ПРЕДМЕТА </w:t>
      </w:r>
    </w:p>
    <w:p w:rsidR="0054763E" w:rsidRPr="00B77DCC" w:rsidRDefault="00A57D44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bookmarkStart w:id="1" w:name="_GoBack"/>
      <w:r>
        <w:rPr>
          <w:rFonts w:ascii="Times New Roman" w:eastAsia="Arial Unicode MS" w:hAnsi="Times New Roman"/>
          <w:b/>
          <w:sz w:val="32"/>
          <w:szCs w:val="32"/>
        </w:rPr>
        <w:t>ОУП.08</w:t>
      </w:r>
      <w:r w:rsidR="0054763E" w:rsidRPr="00B77DCC">
        <w:rPr>
          <w:rFonts w:ascii="Times New Roman" w:eastAsia="Arial Unicode MS" w:hAnsi="Times New Roman"/>
          <w:b/>
          <w:sz w:val="32"/>
          <w:szCs w:val="32"/>
        </w:rPr>
        <w:t xml:space="preserve"> </w:t>
      </w:r>
      <w:r>
        <w:rPr>
          <w:rFonts w:ascii="Times New Roman" w:eastAsia="Arial Unicode MS" w:hAnsi="Times New Roman"/>
          <w:b/>
          <w:sz w:val="32"/>
          <w:szCs w:val="32"/>
        </w:rPr>
        <w:t>Б</w:t>
      </w:r>
      <w:r w:rsidR="000614DD">
        <w:rPr>
          <w:rFonts w:ascii="Times New Roman" w:eastAsia="Arial Unicode MS" w:hAnsi="Times New Roman"/>
          <w:b/>
          <w:sz w:val="32"/>
          <w:szCs w:val="32"/>
        </w:rPr>
        <w:t>иология</w:t>
      </w:r>
    </w:p>
    <w:bookmarkEnd w:id="1"/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A97E25" w:rsidRDefault="00A97E25" w:rsidP="00A97E25">
      <w:pPr>
        <w:keepNext/>
        <w:keepLines/>
        <w:spacing w:after="0" w:line="240" w:lineRule="auto"/>
        <w:ind w:left="426"/>
        <w:jc w:val="both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  <w:r w:rsidRPr="00A97E25">
        <w:rPr>
          <w:rFonts w:ascii="Times New Roman" w:eastAsia="Arial Unicode MS" w:hAnsi="Times New Roman"/>
          <w:sz w:val="24"/>
          <w:szCs w:val="24"/>
        </w:rPr>
        <w:t xml:space="preserve">Специальность: </w:t>
      </w:r>
      <w:r w:rsidRPr="00A97E25">
        <w:rPr>
          <w:rFonts w:ascii="Times New Roman" w:eastAsia="Arial Unicode MS" w:hAnsi="Times New Roman"/>
          <w:sz w:val="24"/>
          <w:szCs w:val="24"/>
          <w:u w:val="single"/>
        </w:rPr>
        <w:t>29.02.10 Конструирование, моделирование и технология изготовления изделий легкой промышленности (по видам)</w:t>
      </w:r>
    </w:p>
    <w:p w:rsidR="00A97E25" w:rsidRPr="00A97E25" w:rsidRDefault="00A97E25" w:rsidP="00A97E25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</w:p>
    <w:p w:rsidR="00A97E25" w:rsidRDefault="00A97E25" w:rsidP="00A97E25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  <w:r w:rsidRPr="00A97E25">
        <w:rPr>
          <w:rFonts w:ascii="Times New Roman" w:eastAsia="Arial Unicode MS" w:hAnsi="Times New Roman"/>
          <w:sz w:val="24"/>
          <w:szCs w:val="24"/>
        </w:rPr>
        <w:t xml:space="preserve">Квалификация выпускника: </w:t>
      </w:r>
      <w:r w:rsidRPr="00A97E25">
        <w:rPr>
          <w:rFonts w:ascii="Times New Roman" w:eastAsia="Arial Unicode MS" w:hAnsi="Times New Roman"/>
          <w:sz w:val="24"/>
          <w:szCs w:val="24"/>
          <w:u w:val="single"/>
        </w:rPr>
        <w:t>технолог-конструктор</w:t>
      </w:r>
    </w:p>
    <w:p w:rsidR="00A97E25" w:rsidRPr="00A97E25" w:rsidRDefault="00A97E25" w:rsidP="00A97E25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54763E" w:rsidRPr="00B77DCC" w:rsidRDefault="0054763E" w:rsidP="0054763E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  <w:r w:rsidRPr="00B77DCC">
        <w:rPr>
          <w:rFonts w:ascii="Times New Roman" w:eastAsia="Arial Unicode MS" w:hAnsi="Times New Roman"/>
          <w:sz w:val="24"/>
          <w:szCs w:val="24"/>
        </w:rPr>
        <w:t xml:space="preserve">Профиль получаемого профессионального образования: </w:t>
      </w:r>
      <w:r w:rsidRPr="00B77DCC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Махачкала, 2025</w:t>
      </w:r>
      <w:r w:rsidRPr="00B77DCC">
        <w:rPr>
          <w:rFonts w:ascii="Times New Roman" w:hAnsi="Times New Roman"/>
          <w:bCs/>
          <w:sz w:val="24"/>
          <w:szCs w:val="24"/>
        </w:rPr>
        <w:t xml:space="preserve"> г.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ОДОБРЕНО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 xml:space="preserve">предметной (цикловой) комиссией естественно-научного цикла. 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Председатель П(Ц)К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27DF40DC" wp14:editId="3AC7FFA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FCF">
        <w:rPr>
          <w:rFonts w:ascii="Times New Roman" w:hAnsi="Times New Roman"/>
          <w:sz w:val="24"/>
          <w:szCs w:val="24"/>
        </w:rPr>
        <w:t xml:space="preserve">    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  <w:u w:val="single"/>
        </w:rPr>
        <w:t>А.А. Османова</w:t>
      </w:r>
    </w:p>
    <w:p w:rsidR="0054763E" w:rsidRPr="00B77DCC" w:rsidRDefault="0054763E" w:rsidP="0054763E">
      <w:pPr>
        <w:keepNext/>
        <w:keepLines/>
        <w:spacing w:before="240"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>Протокол №8</w:t>
      </w:r>
      <w:r w:rsidRPr="00B77DCC">
        <w:rPr>
          <w:rFonts w:ascii="Times New Roman" w:hAnsi="Times New Roman"/>
          <w:sz w:val="24"/>
          <w:szCs w:val="24"/>
          <w:lang w:eastAsia="en-US"/>
        </w:rPr>
        <w:t xml:space="preserve"> от </w:t>
      </w:r>
      <w:r>
        <w:rPr>
          <w:rFonts w:ascii="Times New Roman" w:hAnsi="Times New Roman"/>
          <w:sz w:val="24"/>
          <w:szCs w:val="24"/>
        </w:rPr>
        <w:t>30 апреля 2025</w:t>
      </w:r>
      <w:r w:rsidRPr="00B77DCC">
        <w:rPr>
          <w:rFonts w:ascii="Times New Roman" w:hAnsi="Times New Roman"/>
          <w:sz w:val="24"/>
          <w:szCs w:val="24"/>
        </w:rPr>
        <w:t xml:space="preserve"> г.</w:t>
      </w:r>
    </w:p>
    <w:p w:rsidR="0054763E" w:rsidRPr="00B77DCC" w:rsidRDefault="0054763E" w:rsidP="00547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AB1C24" w:rsidRDefault="0054763E" w:rsidP="0054763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B1C24">
        <w:rPr>
          <w:rFonts w:ascii="Times New Roman" w:hAnsi="Times New Roman"/>
          <w:sz w:val="24"/>
          <w:szCs w:val="24"/>
        </w:rPr>
        <w:t>Фонд оценочных средств разработан на основе требований</w:t>
      </w:r>
      <w:r w:rsidRPr="00AB1C24">
        <w:rPr>
          <w:rFonts w:ascii="Times New Roman" w:hAnsi="Times New Roman"/>
          <w:bCs/>
          <w:sz w:val="24"/>
          <w:szCs w:val="24"/>
        </w:rPr>
        <w:t>:</w:t>
      </w:r>
    </w:p>
    <w:p w:rsidR="00A97E25" w:rsidRPr="00A97E25" w:rsidRDefault="0054763E" w:rsidP="00A97E25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97E25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A97E25" w:rsidRPr="00A97E25">
        <w:rPr>
          <w:rFonts w:ascii="Times New Roman" w:hAnsi="Times New Roman"/>
          <w:sz w:val="24"/>
          <w:szCs w:val="24"/>
        </w:rPr>
        <w:t>29.02.10 Конструирование, моделирование и технология изготовления изделий легкой промышленности (по видам), утвержденного приказом Министерства образования и науки Российской Федерации № 443 от 14 июня 2022 г., (зарегистрирован Министерством юстиции РФ 1 июля 2022 г. N 69121);</w:t>
      </w:r>
    </w:p>
    <w:p w:rsidR="0054763E" w:rsidRPr="00A97E25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97E25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N 413 (зарегистрировано в Минюсте России 07.06.2012 N 24480);</w:t>
      </w:r>
    </w:p>
    <w:p w:rsidR="0054763E" w:rsidRPr="00D03FCF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 xml:space="preserve">положений Федеральной образовательной программы среднего общего образования, утвержденной приказом </w:t>
      </w:r>
      <w:proofErr w:type="spellStart"/>
      <w:r w:rsidRPr="00D03FCF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D03FCF">
        <w:rPr>
          <w:rFonts w:ascii="Times New Roman" w:hAnsi="Times New Roman"/>
          <w:sz w:val="24"/>
          <w:szCs w:val="24"/>
        </w:rPr>
        <w:t xml:space="preserve"> России от 18 мая 2023 г. N 371 (Зарегистрировано в Минюсте России 12 июля 2023 г. N 74228), в </w:t>
      </w:r>
      <w:proofErr w:type="spellStart"/>
      <w:r w:rsidRPr="00D03FCF">
        <w:rPr>
          <w:rFonts w:ascii="Times New Roman" w:hAnsi="Times New Roman"/>
          <w:sz w:val="24"/>
          <w:szCs w:val="24"/>
        </w:rPr>
        <w:t>т.ч</w:t>
      </w:r>
      <w:proofErr w:type="spellEnd"/>
      <w:r w:rsidRPr="00D03FCF">
        <w:rPr>
          <w:rFonts w:ascii="Times New Roman" w:hAnsi="Times New Roman"/>
          <w:sz w:val="24"/>
          <w:szCs w:val="24"/>
        </w:rPr>
        <w:t>. Федеральной рабочей программы по учебному предмету "Физика" (базовый уровень);</w:t>
      </w:r>
    </w:p>
    <w:p w:rsidR="0054763E" w:rsidRPr="00D03FCF" w:rsidRDefault="0054763E" w:rsidP="0054763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635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eastAsia="MS Mincho" w:hAnsi="Times New Roman"/>
          <w:sz w:val="24"/>
          <w:szCs w:val="24"/>
        </w:rPr>
        <w:t xml:space="preserve">с учетом </w:t>
      </w:r>
      <w:r w:rsidRPr="00D03FCF">
        <w:rPr>
          <w:rFonts w:ascii="Times New Roman" w:hAnsi="Times New Roman"/>
          <w:sz w:val="24"/>
          <w:szCs w:val="24"/>
        </w:rPr>
        <w:t>получаемой специальности.</w:t>
      </w:r>
    </w:p>
    <w:p w:rsidR="0054763E" w:rsidRPr="00D03FCF" w:rsidRDefault="0054763E" w:rsidP="0054763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в соответствии с рабочим учебным планом</w:t>
      </w: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Разработчик:</w:t>
      </w:r>
    </w:p>
    <w:p w:rsidR="0054763E" w:rsidRPr="00D03FCF" w:rsidRDefault="0054763E" w:rsidP="0054763E">
      <w:pPr>
        <w:widowControl w:val="0"/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SimSun" w:hAnsi="Times New Roman"/>
          <w:sz w:val="24"/>
          <w:szCs w:val="24"/>
          <w:u w:val="single"/>
        </w:rPr>
      </w:pPr>
      <w:r w:rsidRPr="00D03FCF">
        <w:rPr>
          <w:rFonts w:ascii="Times New Roman" w:eastAsia="SimSun" w:hAnsi="Times New Roman"/>
          <w:sz w:val="24"/>
          <w:szCs w:val="24"/>
        </w:rPr>
        <w:t xml:space="preserve">Османова </w:t>
      </w:r>
      <w:proofErr w:type="spellStart"/>
      <w:r w:rsidRPr="00D03FCF">
        <w:rPr>
          <w:rFonts w:ascii="Times New Roman" w:eastAsia="SimSun" w:hAnsi="Times New Roman"/>
          <w:sz w:val="24"/>
          <w:szCs w:val="24"/>
        </w:rPr>
        <w:t>Айшат</w:t>
      </w:r>
      <w:proofErr w:type="spellEnd"/>
      <w:r w:rsidRPr="00D03FCF">
        <w:rPr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Pr="00D03FCF">
        <w:rPr>
          <w:rFonts w:ascii="Times New Roman" w:eastAsia="SimSun" w:hAnsi="Times New Roman"/>
          <w:sz w:val="24"/>
          <w:szCs w:val="24"/>
        </w:rPr>
        <w:t>Алиевна</w:t>
      </w:r>
      <w:proofErr w:type="spellEnd"/>
      <w:r w:rsidRPr="00D03FCF">
        <w:rPr>
          <w:rFonts w:ascii="Times New Roman" w:eastAsia="SimSun" w:hAnsi="Times New Roman"/>
          <w:sz w:val="24"/>
          <w:szCs w:val="24"/>
        </w:rPr>
        <w:t>, преподаватель ГБПОУ РД «Технический колледж</w:t>
      </w:r>
      <w:r w:rsidRPr="00D03FCF">
        <w:rPr>
          <w:rFonts w:ascii="Times New Roman" w:hAnsi="Times New Roman"/>
          <w:sz w:val="24"/>
          <w:szCs w:val="24"/>
        </w:rPr>
        <w:t xml:space="preserve"> имени Р.Н. Ашуралиева</w:t>
      </w:r>
      <w:r w:rsidRPr="00D03FCF">
        <w:rPr>
          <w:rFonts w:ascii="Times New Roman" w:eastAsia="SimSun" w:hAnsi="Times New Roman"/>
          <w:sz w:val="24"/>
          <w:szCs w:val="24"/>
        </w:rPr>
        <w:t>»</w:t>
      </w:r>
    </w:p>
    <w:p w:rsidR="0054763E" w:rsidRPr="00D03FCF" w:rsidRDefault="0054763E" w:rsidP="0054763E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left="720"/>
        <w:jc w:val="both"/>
        <w:rPr>
          <w:rFonts w:ascii="Times New Roman" w:eastAsia="SimSun" w:hAnsi="Times New Roman"/>
          <w:sz w:val="24"/>
          <w:szCs w:val="24"/>
          <w:u w:val="single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0" w:line="240" w:lineRule="auto"/>
        <w:ind w:firstLine="3060"/>
        <w:rPr>
          <w:rFonts w:ascii="Times New Roman" w:hAnsi="Times New Roman"/>
          <w:b/>
          <w:i/>
          <w:sz w:val="18"/>
          <w:szCs w:val="18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Османова </w:t>
      </w:r>
      <w:proofErr w:type="spellStart"/>
      <w:r w:rsidRPr="00D03FCF">
        <w:rPr>
          <w:rFonts w:ascii="Times New Roman" w:hAnsi="Times New Roman"/>
          <w:sz w:val="18"/>
          <w:szCs w:val="18"/>
        </w:rPr>
        <w:t>Айшат</w:t>
      </w:r>
      <w:proofErr w:type="spellEnd"/>
      <w:r w:rsidRPr="00D03FC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03FCF">
        <w:rPr>
          <w:rFonts w:ascii="Times New Roman" w:hAnsi="Times New Roman"/>
          <w:sz w:val="18"/>
          <w:szCs w:val="18"/>
        </w:rPr>
        <w:t>Алиевна</w:t>
      </w:r>
      <w:proofErr w:type="spellEnd"/>
      <w:r w:rsidRPr="00D03FCF">
        <w:rPr>
          <w:rFonts w:ascii="Times New Roman" w:hAnsi="Times New Roman"/>
          <w:sz w:val="18"/>
          <w:szCs w:val="18"/>
        </w:rPr>
        <w:t xml:space="preserve"> 2025</w:t>
      </w: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ГБПОУ РД «Технический колледж</w:t>
      </w:r>
      <w:r w:rsidRPr="00D03FCF">
        <w:rPr>
          <w:rFonts w:ascii="Times New Roman" w:eastAsia="Arial Unicode MS" w:hAnsi="Times New Roman"/>
          <w:sz w:val="24"/>
          <w:szCs w:val="24"/>
        </w:rPr>
        <w:t xml:space="preserve"> </w:t>
      </w:r>
      <w:r w:rsidRPr="00D03FCF">
        <w:rPr>
          <w:rFonts w:ascii="Times New Roman" w:hAnsi="Times New Roman"/>
          <w:sz w:val="18"/>
          <w:szCs w:val="18"/>
        </w:rPr>
        <w:t>Р.Н. Ашуралиева» 2025</w:t>
      </w:r>
    </w:p>
    <w:bookmarkEnd w:id="0"/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A77F2C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54763E" w:rsidRDefault="0054763E" w:rsidP="0054763E">
      <w:pPr>
        <w:keepNext/>
        <w:numPr>
          <w:ilvl w:val="0"/>
          <w:numId w:val="56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2" w:name="_heading=h.gjdgxs"/>
      <w:bookmarkStart w:id="3" w:name="_heading=h.30j0zll"/>
      <w:bookmarkStart w:id="4" w:name="_Toc83586197"/>
      <w:bookmarkStart w:id="5" w:name="_Toc199951924"/>
      <w:bookmarkStart w:id="6" w:name="_Hlk198550676"/>
      <w:bookmarkEnd w:id="2"/>
      <w:bookmarkEnd w:id="3"/>
      <w:r w:rsidRPr="0054763E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ПАСПОРТ ФОНДА ОЦЕНОЧНЫХ СРЕДСТВ</w:t>
      </w:r>
      <w:bookmarkEnd w:id="4"/>
    </w:p>
    <w:p w:rsidR="0054763E" w:rsidRPr="0054763E" w:rsidRDefault="0054763E" w:rsidP="0054763E">
      <w:pPr>
        <w:keepNext/>
        <w:keepLines/>
        <w:spacing w:before="20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7" w:name="_Toc83586198"/>
      <w:r w:rsidRPr="0054763E">
        <w:rPr>
          <w:rFonts w:ascii="Times New Roman" w:hAnsi="Times New Roman"/>
          <w:b/>
          <w:bCs/>
          <w:sz w:val="24"/>
          <w:szCs w:val="24"/>
        </w:rPr>
        <w:t>1.1 Общие положения</w:t>
      </w:r>
      <w:bookmarkEnd w:id="7"/>
    </w:p>
    <w:bookmarkEnd w:id="5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Результаты освоения программы по дисциплине </w:t>
      </w:r>
      <w:bookmarkStart w:id="8" w:name="_Hlk190947971"/>
      <w:r w:rsidRPr="00A77F2C">
        <w:rPr>
          <w:rFonts w:ascii="Times New Roman" w:hAnsi="Times New Roman"/>
          <w:sz w:val="24"/>
          <w:szCs w:val="24"/>
        </w:rPr>
        <w:t xml:space="preserve">«Биология», представляющие собой формируемые общие и профессиональные компетенции ФГОС СПО в соотнесении с личностными, </w:t>
      </w:r>
      <w:proofErr w:type="spellStart"/>
      <w:r w:rsidRPr="00A77F2C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предметными результатами обучения базового уровня ФГОС СОО, приведены в </w:t>
      </w:r>
      <w:bookmarkEnd w:id="8"/>
      <w:r w:rsidRPr="00A77F2C">
        <w:rPr>
          <w:rFonts w:ascii="Times New Roman" w:hAnsi="Times New Roman"/>
          <w:sz w:val="24"/>
          <w:szCs w:val="24"/>
        </w:rPr>
        <w:t xml:space="preserve">примерной рабочей программе по дисциплине.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формирования, контроля и оценки результатов освоения учебной дисциплины, разрабатывается комплекс учебных оценочных мероприятий.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Типы оценочных мероприятий по дисциплине «Биология», спроектированы в примерном учебно-методическом комплексе.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примерных оценочных материалах описана система оценочных мероприятий, которая включает предоставление результатов практических и лабораторных занятий, тестирования, а также выполнения обучающимися индивидуальных заданий, проектов, исследований. </w:t>
      </w:r>
    </w:p>
    <w:bookmarkEnd w:id="6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Так же на занятиях преподаватель может использовать в качестве оценочных средств задания учебных пособий и ЭОР, допущенных к использованию при реализации образовательных программ среднего профессионального образования, реализуемых на базе основного общего образования.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Приводим ссылки на каталоги ЭОР, рекомендованные в примерном учебно-методическом комплексе по общеобразовательной дисциплине «Биология» для профессиональных образовательных организаций:</w:t>
      </w:r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«Библиотека ЦОК Моя школа» </w:t>
      </w:r>
      <w:hyperlink r:id="rId9" w:history="1">
        <w:r w:rsidRPr="00A77F2C">
          <w:rPr>
            <w:u w:val="single"/>
          </w:rPr>
          <w:t>Каталог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Российской электронной школы </w:t>
      </w:r>
      <w:hyperlink r:id="rId10" w:history="1">
        <w:r w:rsidRPr="00A77F2C">
          <w:rPr>
            <w:rStyle w:val="af5"/>
          </w:rPr>
          <w:t>Учебные предметы - Российская электронная школа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</w:pPr>
      <w:r w:rsidRPr="00A77F2C">
        <w:t xml:space="preserve">каталог материалов Московской электронной школы. </w:t>
      </w:r>
      <w:hyperlink r:id="rId11" w:history="1">
        <w:r w:rsidRPr="00A77F2C">
          <w:rPr>
            <w:rStyle w:val="af5"/>
          </w:rPr>
          <w:t>Библиотека МЭШ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</w:pPr>
      <w:bookmarkStart w:id="9" w:name="_Hlk199948677"/>
      <w:r w:rsidRPr="00A77F2C">
        <w:t xml:space="preserve">Библиотека материалов ГЛОБАЛЛАБ </w:t>
      </w:r>
      <w:hyperlink r:id="rId12" w:history="1">
        <w:proofErr w:type="spellStart"/>
        <w:r w:rsidRPr="00A77F2C">
          <w:rPr>
            <w:rStyle w:val="af5"/>
          </w:rPr>
          <w:t>ГлобалЛаб</w:t>
        </w:r>
        <w:proofErr w:type="spellEnd"/>
      </w:hyperlink>
    </w:p>
    <w:bookmarkEnd w:id="9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Примерные оценочные материалы по дисциплине «Биология» предназначены для проведения текущего, тематического контроля и промежуточной аттестации по дисциплине. </w:t>
      </w:r>
    </w:p>
    <w:p w:rsid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Представленные примерные оценочные материалы содержат модельные примеры оценочных средств для проведения входного, текущего и рубежного контроля, а также промежуточной аттестации обучающихся Материалы подготовлены для максималь</w:t>
      </w:r>
      <w:r w:rsidR="0054763E">
        <w:rPr>
          <w:rFonts w:ascii="Times New Roman" w:hAnsi="Times New Roman"/>
          <w:sz w:val="24"/>
          <w:szCs w:val="24"/>
        </w:rPr>
        <w:t xml:space="preserve">ного объема часов по дисциплине. </w:t>
      </w:r>
      <w:r w:rsidRPr="00A77F2C">
        <w:rPr>
          <w:rFonts w:ascii="Times New Roman" w:hAnsi="Times New Roman"/>
          <w:sz w:val="24"/>
          <w:szCs w:val="24"/>
        </w:rPr>
        <w:t xml:space="preserve">Преподаватель имеет возможность самостоятельно сделать выбор того или иного оценочного мероприятия, так чтобы общее количество часов, </w:t>
      </w:r>
      <w:r w:rsidRPr="00A77F2C">
        <w:rPr>
          <w:rFonts w:ascii="Times New Roman" w:hAnsi="Times New Roman"/>
          <w:sz w:val="24"/>
          <w:szCs w:val="24"/>
        </w:rPr>
        <w:lastRenderedPageBreak/>
        <w:t>отведенных на оценочные процедуры, не превышало 10% общего времени учебного процесса по дисциплине.</w:t>
      </w:r>
    </w:p>
    <w:p w:rsidR="0054763E" w:rsidRPr="0054763E" w:rsidRDefault="0054763E" w:rsidP="0054763E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10" w:name="_Hlk7822180"/>
      <w:bookmarkStart w:id="11" w:name="_Toc151714378"/>
      <w:r>
        <w:rPr>
          <w:rFonts w:ascii="Times New Roman" w:hAnsi="Times New Roman"/>
          <w:b/>
          <w:sz w:val="24"/>
          <w:szCs w:val="24"/>
        </w:rPr>
        <w:t xml:space="preserve">1.2 </w:t>
      </w:r>
      <w:r w:rsidRPr="0054763E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bookmarkEnd w:id="10"/>
      <w:r w:rsidRPr="0054763E">
        <w:rPr>
          <w:rFonts w:ascii="Times New Roman" w:hAnsi="Times New Roman"/>
          <w:b/>
          <w:sz w:val="24"/>
          <w:szCs w:val="24"/>
        </w:rPr>
        <w:t>учебного предмета БИОЛОГИЯ (БАЗОВЫЙ УРОВЕНЬ)</w:t>
      </w:r>
      <w:bookmarkEnd w:id="11"/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2" w:name="_Hlk149516936"/>
      <w:r w:rsidRPr="0054763E">
        <w:rPr>
          <w:rFonts w:ascii="Times New Roman" w:hAnsi="Times New Roman"/>
          <w:sz w:val="24"/>
          <w:szCs w:val="24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следующие </w:t>
      </w:r>
      <w:r w:rsidRPr="0054763E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9374" w:type="dxa"/>
        <w:tblLook w:val="04A0" w:firstRow="1" w:lastRow="0" w:firstColumn="1" w:lastColumn="0" w:noHBand="0" w:noVBand="1"/>
      </w:tblPr>
      <w:tblGrid>
        <w:gridCol w:w="5240"/>
        <w:gridCol w:w="4134"/>
      </w:tblGrid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В соответствии с требованиями ФГОС СОО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личностные результаты ФОП СОО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определять собственную позицию по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ценностное отношение к государственным символам, историческому и природному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вклад российских ученых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ситуацию и принимать осознанные решения, ориентируясь на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активное неприятие действий, приносящих вред окружающей среде;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повышение уровня экологической культуры: приобретение опыта планирования поступков и оценки их возможных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самостоятельно использовать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В процессе достижения личностных результатов освоения программы по биологии у обучающихся совершенствуется эмоциональный интеллект, предполагающий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763E">
        <w:rPr>
          <w:rFonts w:ascii="Times New Roman" w:hAnsi="Times New Roman"/>
          <w:sz w:val="24"/>
          <w:szCs w:val="24"/>
        </w:rPr>
        <w:t>эмпатии</w:t>
      </w:r>
      <w:proofErr w:type="spellEnd"/>
      <w:r w:rsidRPr="0054763E">
        <w:rPr>
          <w:rFonts w:ascii="Times New Roman" w:hAnsi="Times New Roman"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</w:t>
      </w:r>
      <w:proofErr w:type="spellStart"/>
      <w:r w:rsidRPr="0054763E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54763E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54763E">
        <w:rPr>
          <w:rFonts w:ascii="Times New Roman" w:hAnsi="Times New Roman"/>
          <w:sz w:val="24"/>
          <w:szCs w:val="24"/>
        </w:rPr>
        <w:t>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4763E">
        <w:rPr>
          <w:rFonts w:ascii="Times New Roman" w:hAnsi="Times New Roman"/>
          <w:bCs/>
          <w:sz w:val="24"/>
          <w:szCs w:val="24"/>
        </w:rPr>
        <w:t>Метапредметные</w:t>
      </w:r>
      <w:proofErr w:type="spellEnd"/>
      <w:r w:rsidRPr="0054763E">
        <w:rPr>
          <w:rFonts w:ascii="Times New Roman" w:hAnsi="Times New Roman"/>
          <w:bCs/>
          <w:sz w:val="24"/>
          <w:szCs w:val="24"/>
        </w:rPr>
        <w:t xml:space="preserve"> результаты освоения предмета: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4111"/>
        <w:gridCol w:w="3396"/>
      </w:tblGrid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результаты, отраженные в универсальных учебных действиях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Универсальные учебные действия (УУД) ФГОС СОО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универсальные учебные действия (УУД) ФОП СОО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при освоении знаний приемы логического мышления (анализа, синтеза, сравнения, классификации, обобщения), раскрывать смысл биологических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целенаправленный 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проблемы и задачи, допускающие альтернативные решения;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поиск переноса средств и способов 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приобретать опыт использования информационно-коммуникативных технологий, совершенствовать культуру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аргументированно вести диалог, уметь смягчать конфликтные ситуации;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ситуаций, уметь смягчать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участников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предлагать новые проекты, оценивать идеи с позиции новизны, оригинальности,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регулятивными действиями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деятельность,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развивать способность понимать мир с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Освоение учебного предмета Биология должно способствовать формированию </w:t>
      </w:r>
      <w:r w:rsidRPr="0054763E">
        <w:rPr>
          <w:rFonts w:ascii="Times New Roman" w:hAnsi="Times New Roman"/>
          <w:b/>
          <w:bCs/>
          <w:sz w:val="24"/>
          <w:szCs w:val="24"/>
        </w:rPr>
        <w:t>общих компетенций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Соотношение общих компетенций ФГОС СПО личностных результатов и</w:t>
      </w:r>
      <w:r w:rsidRPr="005476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763E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54763E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2549"/>
        <w:gridCol w:w="3763"/>
        <w:gridCol w:w="3643"/>
      </w:tblGrid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Общие компетенции ФГОС СПО 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ФОП СОО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 ФОП СОО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применительно к различным контекстам;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 освоении знаний приемы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  <w:vMerge w:val="restart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определять собственную позицию по 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к гуманитарной и волонтерской деятельности;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вклад российских ученых в становление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своим родителям, созданию семьи на основе осознанного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принятия ценностей семейной жизни в соответствии с традициями народов России;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приобретаемые при изучении биологии знания и умения при решении проблем, связанных с рациональным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практике, готовности к участию в практической деятельности экологической направленности;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Предметные результаты освоения учебного предмета Биология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3" w:name="_Toc151714379"/>
      <w:bookmarkEnd w:id="12"/>
      <w:r w:rsidRPr="0054763E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 w:rsidRPr="0054763E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), биосинтез белка, структурная организация живых систем, дискретность, </w:t>
      </w:r>
      <w:proofErr w:type="spellStart"/>
      <w:r w:rsidRPr="0054763E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, самовоспроизведение (репродукция), наследственность, изменчивость, </w:t>
      </w:r>
      <w:proofErr w:type="spellStart"/>
      <w:r w:rsidRPr="0054763E">
        <w:rPr>
          <w:rFonts w:ascii="Times New Roman" w:hAnsi="Times New Roman"/>
          <w:sz w:val="24"/>
          <w:szCs w:val="24"/>
        </w:rPr>
        <w:t>энергозависимость</w:t>
      </w:r>
      <w:proofErr w:type="spellEnd"/>
      <w:r w:rsidRPr="0054763E">
        <w:rPr>
          <w:rFonts w:ascii="Times New Roman" w:hAnsi="Times New Roman"/>
          <w:sz w:val="24"/>
          <w:szCs w:val="24"/>
        </w:rPr>
        <w:t>, рост и развитие, уровневая организация;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6)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8)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9)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10)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bookmarkEnd w:id="13"/>
    <w:p w:rsidR="0054763E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bookmarkStart w:id="14" w:name="_Toc199951925"/>
      <w:r w:rsidRPr="00A77F2C">
        <w:rPr>
          <w:rFonts w:ascii="Times New Roman" w:hAnsi="Times New Roman"/>
          <w:b/>
          <w:sz w:val="24"/>
          <w:szCs w:val="24"/>
        </w:rPr>
        <w:t>2. ОЦЕНОЧНЫЕ МАТЕРИАЛЫ ПО ДИСЦИПЛИНЕ «БИОЛОГИЯ»</w:t>
      </w:r>
      <w:bookmarkEnd w:id="14"/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Оценочные мероприятия текущего контроля (типы):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систематизацию и обобщение теоретической информации: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заполнение таблиц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ленты времени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разработка глоссария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ментальной карты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или проверку знаний: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тест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оцениваемая дискуссия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фронтальный опрос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обсуждение по вопросам лекции (встречается у нас только 1 раз)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устные сообщения с презентацией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практических умений и навыков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лабораторная работа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решение задач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практико-ориентированные расчетные задания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кейс на анализ информации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pStyle w:val="2"/>
        <w:spacing w:line="360" w:lineRule="auto"/>
        <w:rPr>
          <w:szCs w:val="24"/>
        </w:rPr>
      </w:pPr>
      <w:bookmarkStart w:id="15" w:name="_Toc199951926"/>
      <w:r w:rsidRPr="00A77F2C">
        <w:rPr>
          <w:szCs w:val="24"/>
        </w:rPr>
        <w:t>2.1. Оценочные материалы текущего контроля по дисциплине «Биология»</w:t>
      </w:r>
      <w:bookmarkEnd w:id="15"/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Текущий контроль результатов обучения можно осуществлять различными методами и с помощью различных оценочных средств. По дисциплине «Биология» в качестве средств текущего контроля применяются задания в тестовой форме; таблицы; визуализация теоретического материала в формате ленты времени и ментальных карт; решение кейсов и другие оценочные материалы. Ниже приведем примеры некоторых из них.</w:t>
      </w:r>
    </w:p>
    <w:p w:rsidR="00A77F2C" w:rsidRPr="00A77F2C" w:rsidRDefault="00A77F2C" w:rsidP="00A77F2C">
      <w:pPr>
        <w:pStyle w:val="3"/>
        <w:spacing w:line="360" w:lineRule="auto"/>
        <w:ind w:firstLine="708"/>
        <w:rPr>
          <w:rFonts w:ascii="Times New Roman" w:hAnsi="Times New Roman" w:cs="Times New Roman"/>
          <w:sz w:val="24"/>
        </w:rPr>
      </w:pPr>
      <w:bookmarkStart w:id="16" w:name="_Toc199951927"/>
      <w:r w:rsidRPr="00A77F2C">
        <w:rPr>
          <w:rFonts w:ascii="Times New Roman" w:hAnsi="Times New Roman" w:cs="Times New Roman"/>
          <w:sz w:val="24"/>
        </w:rPr>
        <w:t>2.1.1. Задания, направленные на систематизацию и обобщение теоретической информации</w:t>
      </w:r>
      <w:bookmarkEnd w:id="16"/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Заполнение таблицы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1.1. «Биология в системе наук»)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заполните таблицу “Вклад ученых в развитие биологии”, указав ученого, временной период работы над открытием и дайте краткую характеристику открытия, используя материал лекций, учебника, иные 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– Вклад ученых в развитие биологии</w:t>
      </w:r>
    </w:p>
    <w:tbl>
      <w:tblPr>
        <w:tblW w:w="9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2335"/>
        <w:gridCol w:w="5930"/>
      </w:tblGrid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Ученый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Временной период</w:t>
            </w: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Краткая характеристика работы ученого</w:t>
            </w: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задания: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“5” - таблица выполнена в полном объеме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в ходе заполнения таблицы материал отражен не полностью, имеются незначительные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в ходе заполнения таблицы материал отражен не полностью, имеются 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- таблица отражает менее 50% материала или не выполнена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ленты времени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5.1. «Жизненный цикл клетки»)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создайте ленту времени, отражающую этапы онтогенеза отдельной группы животных или человека с краткой характеристикой. Названия стадий должны быть расположены в хронологическом порядке, оснащены кратким описанием основных изменений, приложены рисунки. Задание выполняется в малых группах </w:t>
      </w:r>
      <w:r w:rsidRPr="00A77F2C">
        <w:rPr>
          <w:rFonts w:ascii="Times New Roman" w:hAnsi="Times New Roman"/>
          <w:sz w:val="24"/>
          <w:szCs w:val="24"/>
        </w:rPr>
        <w:br/>
        <w:t>(3-4 человека)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ментальной карты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5.3. «Индивидуальное развитие организмов»)</w:t>
      </w:r>
    </w:p>
    <w:p w:rsidR="00A77F2C" w:rsidRPr="00A77F2C" w:rsidRDefault="00A77F2C" w:rsidP="00A77F2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составьте ментальные карты по классификации тканей, органов и систем органов. В карте отразите особенности строения, функций объектов. Вы можете объединять объекты по выполняемой функции или по системе органов.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 выполнении студенты распределяются на малые группы (по 2-3 человека). Задание является профессионально-ориентированным. Студенты, обучающиеся профессии/специальности связанной с объектом изучения “Растения” разрабатывают ментальную карту по строению организма растений (группы можно разделить по отделам растений: моховидные, плауновидные, хвощевидные, папоротниковидные, голосеменные, покрытосеменные). Студенты, обучающиеся профессии/специальности, связанной с объектом изучения “Животные” разрабатывают ментальную карту по строению организма животных (группы можно разделить по типам и классам животных. Типы: кишечнополостные, плоские черви, круглые черви, кольчатые черви, моллюски, членистоногие. Классы: хрящевые рыбы, </w:t>
      </w:r>
      <w:proofErr w:type="spellStart"/>
      <w:r w:rsidRPr="00A77F2C">
        <w:rPr>
          <w:rFonts w:ascii="Times New Roman" w:hAnsi="Times New Roman"/>
          <w:sz w:val="24"/>
          <w:szCs w:val="24"/>
        </w:rPr>
        <w:t>лопастеперые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рыбы, амфибии, пресмыкающиеся, птицы, млекопитающие). Студенты, обучающиеся профессии/специальности, связанной с объектом изучения “Человек” разрабатывают ментальную карту по строению организма человека.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разработке рекомендуем использовать инструменты для создания ментальных карт.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части ментальной карты: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0FCF7B94" wp14:editId="25C49F61">
            <wp:extent cx="5731200" cy="977900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3"/>
                    <a:srcRect/>
                    <a:stretch/>
                  </pic:blipFill>
                  <pic:spPr>
                    <a:xfrm>
                      <a:off x="0" y="0"/>
                      <a:ext cx="57312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ментальной карты: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bookmarkStart w:id="17" w:name="_heading=h.1t3h5sf"/>
      <w:bookmarkEnd w:id="17"/>
      <w:r w:rsidRPr="00A77F2C">
        <w:rPr>
          <w:rFonts w:ascii="Times New Roman" w:hAnsi="Times New Roman"/>
          <w:bCs/>
          <w:sz w:val="24"/>
          <w:szCs w:val="24"/>
        </w:rPr>
        <w:t>«5» - 8-9 баллов; «4» - 7 баллов; «3» - 5 баллов</w:t>
      </w:r>
    </w:p>
    <w:tbl>
      <w:tblPr>
        <w:tblW w:w="0" w:type="auto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2381"/>
        <w:gridCol w:w="2381"/>
        <w:gridCol w:w="2381"/>
      </w:tblGrid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в полном объеме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представлена, но имеются неточности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частично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Графическое оформление карты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 с добавлением картинок, знаков. Использование разных цветов на определенных ветвях.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Простой «паучок»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Лексико-грамматическое оформление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ошибок и опечаток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грубых грамматических ошибок или опечаток, которые бы отвлекали внимание читателя от содержания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содержит так много грубых грамматических ошибок и опечаток, что ее содержание трудно воспринимается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глоссария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составьте глоссарий с определениями по основным понятиям генетики, используя материалы лекций, учебники, словари.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терминов: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Альтернативные признаки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Неаллельные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Доминантный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Рецессивный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Гомозиготный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Гетерозиготный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Дигибридное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скрещивание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Чистая линия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Гибрид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Наследственность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Изменчивость</w:t>
      </w: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18" w:name="_Toc199951928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b w:val="0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2.1.2. Задания, направленные на формирование или проверку знаний</w:t>
      </w:r>
      <w:bookmarkEnd w:id="18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Фронтальный опрос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7.2. «</w:t>
      </w:r>
      <w:proofErr w:type="spellStart"/>
      <w:r w:rsidRPr="00A77F2C">
        <w:rPr>
          <w:rFonts w:ascii="Times New Roman" w:hAnsi="Times New Roman"/>
          <w:bCs/>
          <w:sz w:val="24"/>
          <w:szCs w:val="24"/>
        </w:rPr>
        <w:t>Микроэволюция</w:t>
      </w:r>
      <w:proofErr w:type="spellEnd"/>
      <w:r w:rsidRPr="00A77F2C">
        <w:rPr>
          <w:rFonts w:ascii="Times New Roman" w:hAnsi="Times New Roman"/>
          <w:bCs/>
          <w:sz w:val="24"/>
          <w:szCs w:val="24"/>
        </w:rPr>
        <w:t>»)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фронтальному опросу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Каковы сильные и слабые стороны системы органического мира </w:t>
      </w:r>
      <w:r w:rsidRPr="00A77F2C">
        <w:rPr>
          <w:rFonts w:ascii="Times New Roman" w:hAnsi="Times New Roman"/>
          <w:sz w:val="24"/>
          <w:szCs w:val="24"/>
        </w:rPr>
        <w:br/>
        <w:t>К. Линнея?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Сформулируйте основные положения эволюционной теории </w:t>
      </w:r>
      <w:r w:rsidRPr="00A77F2C">
        <w:rPr>
          <w:rFonts w:ascii="Times New Roman" w:hAnsi="Times New Roman"/>
          <w:sz w:val="24"/>
          <w:szCs w:val="24"/>
        </w:rPr>
        <w:br/>
        <w:t>Ж. Б. Ламарка.</w:t>
      </w:r>
      <w:r w:rsidRPr="00A77F2C">
        <w:rPr>
          <w:rFonts w:ascii="Times New Roman" w:hAnsi="Times New Roman"/>
          <w:i/>
          <w:sz w:val="24"/>
          <w:szCs w:val="24"/>
        </w:rPr>
        <w:t xml:space="preserve"> 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предпосылки возникновения дарвинизма.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основные положения синтетической теории эволюции.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- ответ полный, развернутый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ответ достаточно полный, но есть неточности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- ответ краткий или с грубыми ошибками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ответ неверный или отсутствует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Подготовка устных сообщений с презентацией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6.4. «Генетика человека»)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подготовьте устное сообщение и презентацию об одном наследственном заболевании из перечня. Работа выполняется в парах. В структуре сообщения и презентации необходимо отразить: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Название заболевания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Типизация заболевания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геномное / генное / полигенное / хромосомное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аутосомно-доминантное / аутосомно-рецессивное / сцепленное с полом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Сущность мутации (на клеточном уровне)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Клинические проявления заболевания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Частота встречаемости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Диагностика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наследственных заболеваний человека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A77F2C">
        <w:rPr>
          <w:rFonts w:ascii="Times New Roman" w:hAnsi="Times New Roman"/>
          <w:sz w:val="24"/>
          <w:szCs w:val="24"/>
        </w:rPr>
        <w:t>Энгельмана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Муковисцидоз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Пирсона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Дауна,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A77F2C">
        <w:rPr>
          <w:rFonts w:ascii="Times New Roman" w:hAnsi="Times New Roman"/>
          <w:sz w:val="24"/>
          <w:szCs w:val="24"/>
        </w:rPr>
        <w:t>Клайнфельтера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Шерешевского-Тернера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Синдром Эдвардса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«кошачьего крика»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Серповидноклеточная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анемия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Нейрофиброматоз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Дальтонизм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Гемофилия</w:t>
      </w:r>
    </w:p>
    <w:p w:rsidR="00A77F2C" w:rsidRPr="00671D24" w:rsidRDefault="00A77F2C" w:rsidP="00A77F2C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  <w:sectPr w:rsidR="00A77F2C" w:rsidRPr="00671D24" w:rsidSect="00A77F2C">
          <w:footerReference w:type="default" r:id="rId14"/>
          <w:pgSz w:w="11909" w:h="16834"/>
          <w:pgMar w:top="993" w:right="1136" w:bottom="1134" w:left="1440" w:header="720" w:footer="720" w:gutter="0"/>
          <w:cols w:space="720"/>
          <w:titlePg/>
          <w:docGrid w:linePitch="299"/>
        </w:sectPr>
      </w:pPr>
      <w:proofErr w:type="spellStart"/>
      <w:r w:rsidRPr="00A77F2C">
        <w:rPr>
          <w:rFonts w:ascii="Times New Roman" w:hAnsi="Times New Roman"/>
          <w:sz w:val="24"/>
          <w:szCs w:val="24"/>
        </w:rPr>
        <w:t>Фенилкетонурия</w:t>
      </w:r>
      <w:proofErr w:type="spellEnd"/>
    </w:p>
    <w:p w:rsidR="00A77F2C" w:rsidRPr="00A77F2C" w:rsidRDefault="00A77F2C" w:rsidP="00671D2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Чек-лист для оценки презентации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0" w:type="auto"/>
        <w:tblInd w:w="-115" w:type="dxa"/>
        <w:tbl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  <w:insideH w:val="single" w:sz="4" w:space="0" w:color="C4DFB2"/>
          <w:insideV w:val="single" w:sz="4" w:space="0" w:color="C4DFB2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5"/>
        <w:gridCol w:w="1276"/>
        <w:gridCol w:w="1381"/>
      </w:tblGrid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Элементы содержания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</w:t>
            </w: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Титульный слайд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Название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об авторах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Дана полная типизация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Показана сущность мутации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Описаны клинические проявления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Указана частота встречаемость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Описана диагностика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Указаны источники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единого стиля презентации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был интересен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 был полезен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12-11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10 - 8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7-6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целях избежание повторения тем презентаций, преподавателю рекомендуется распределить конкретные темы среди групп учащихся.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Оцениваемая дискуссия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10.3 «Биосфера – глобальная экосистема Земли»)</w:t>
      </w:r>
    </w:p>
    <w:p w:rsidR="00A77F2C" w:rsidRPr="00A77F2C" w:rsidRDefault="00A77F2C" w:rsidP="00A77F2C">
      <w:pPr>
        <w:spacing w:after="0"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оцениваемой дискуссии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Глобальное потепление: миф или реальность? Что вам известно о данном явлении? Какие факты существования или отсутствия глобального потепления вам известны?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Объясните, какие факторы ограничивают распространение жизни в атмосфере, литосфере, гидросфере.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 можно охарактеризовать исторические изменения роли человека в биосфере?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В чём состоит ценность охраны биоразнообразия? Что приводит к сокращению биологического разнообразия? Почему для человечества важно не допустить обеднения биоразнообразия?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– Активное участие в дискуссии. Высказывание соответствует заданной теме, характеризуется высокой информативностью и оригинальностью, аргументы подкреплены убедительными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Достаточно активное участие в дискуссии. Допускается незначительное отклонение от темы дискуссии. Высказывание носит отчасти тривиальный, поверхностный характер. Не все аргументы подкреплены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– Пассивное участие в дискуссии. Высказывание характеризуется низкой информативностью, стереотипностью, не отражает полного понимания темы дискуссии. Аргументы сформулированы абстрактно. Примеры отсутствуют.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Пассивное участие в дискуссии. Высказывание не соответствует заданной теме, отсутствуют аргументы в пользу какой-либо точки зрения.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Дискуссию </w:t>
      </w:r>
      <w:proofErr w:type="spellStart"/>
      <w:r w:rsidRPr="00A77F2C">
        <w:rPr>
          <w:rFonts w:ascii="Times New Roman" w:hAnsi="Times New Roman"/>
          <w:sz w:val="24"/>
          <w:szCs w:val="24"/>
        </w:rPr>
        <w:t>модерирует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преподаватель. В начале дискуссии он задает слушателям несколько ключевых острых вопросов, побуждая их вступить в обсуждение. Далее постепенно в ходе дискуссии обсуждаются все поставленные вопросы, участники высказывают свое мнение.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Обсуждение по вопросам лекции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5.2. «Формы размножения организмов»)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для обсуждения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Какие изменения в клетке предшествуют делению?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Охарактеризуйте фазы митоза и кратко расскажите, как происходит этот процесс.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мейоз отличается от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мейоза?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5. Тест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 тестового задания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взаимодействиям аллельных генов не относят: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</w:t>
      </w:r>
      <w:proofErr w:type="spellEnd"/>
      <w:r w:rsidRPr="00A77F2C">
        <w:rPr>
          <w:rFonts w:ascii="Times New Roman" w:hAnsi="Times New Roman"/>
          <w:sz w:val="24"/>
          <w:szCs w:val="24"/>
        </w:rPr>
        <w:t>, полимерию, модифицирующее действие генов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кооперацию, множественный аллелизм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сверхдоминирование,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комплементарность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кодоминирование</w:t>
      </w:r>
      <w:proofErr w:type="spellEnd"/>
      <w:r w:rsidRPr="00A77F2C">
        <w:rPr>
          <w:rFonts w:ascii="Times New Roman" w:hAnsi="Times New Roman"/>
          <w:sz w:val="24"/>
          <w:szCs w:val="24"/>
        </w:rPr>
        <w:t>,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Проявление у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гетерозигот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признаков, детерминируемых двумя аллелями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1) сверхдоминировании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эпистазе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Наследование четвертой группы крови относят к типу взаимодействия: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кодоминирование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сверхдоминирование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полное 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Наследование шиншилловой окраски у кроликов контролируется тремя аллелями: A, a, </w:t>
      </w:r>
      <w:proofErr w:type="spellStart"/>
      <w:r w:rsidRPr="00A77F2C">
        <w:rPr>
          <w:rFonts w:ascii="Times New Roman" w:hAnsi="Times New Roman"/>
          <w:sz w:val="24"/>
          <w:szCs w:val="24"/>
        </w:rPr>
        <w:t>аh</w:t>
      </w:r>
      <w:proofErr w:type="spellEnd"/>
      <w:r w:rsidRPr="00A77F2C">
        <w:rPr>
          <w:rFonts w:ascii="Times New Roman" w:hAnsi="Times New Roman"/>
          <w:sz w:val="24"/>
          <w:szCs w:val="24"/>
        </w:rPr>
        <w:t>. Каждая особь является носителем только двух из них.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множественного аллелизма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Появление новообразований при совместном действии двух доминантных неаллельных генов, когда в гомозиготном или в гетерозиготном состоянии развивается новый признак,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полном 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действии генов-модификаторов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Если один доминантный ген подавляет действие другого доминантного гена, то –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рецессивного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эпистаза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полимерии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доминантного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эпистаза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множественного аллелизма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493"/>
        <w:gridCol w:w="500"/>
        <w:gridCol w:w="567"/>
        <w:gridCol w:w="567"/>
        <w:gridCol w:w="567"/>
        <w:gridCol w:w="567"/>
      </w:tblGrid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Номер вопроса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19" w:name="_Toc199951929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2.1.3. Задания, направленные на формирование умений и навыков</w:t>
      </w:r>
      <w:bookmarkEnd w:id="19"/>
    </w:p>
    <w:p w:rsidR="00A77F2C" w:rsidRPr="00A77F2C" w:rsidRDefault="00A77F2C" w:rsidP="00591C6E">
      <w:pPr>
        <w:widowControl w:val="0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Лабораторная работа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изучении дисциплины “Биология” предусмотрено выполнение лабораторных работ.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Оборудование лаборатории и рабочих мест лаборатории: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 xml:space="preserve">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A77F2C">
        <w:rPr>
          <w:rFonts w:ascii="Times New Roman" w:hAnsi="Times New Roman"/>
          <w:sz w:val="24"/>
          <w:szCs w:val="24"/>
        </w:rPr>
        <w:t>препаровальные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иглы, фильтровальная бумага (салфетки), стаканы) гипертонический раствор хлорида натрия, 3%-</w:t>
      </w:r>
      <w:proofErr w:type="spellStart"/>
      <w:r w:rsidRPr="00A77F2C">
        <w:rPr>
          <w:rFonts w:ascii="Times New Roman" w:hAnsi="Times New Roman"/>
          <w:sz w:val="24"/>
          <w:szCs w:val="24"/>
        </w:rPr>
        <w:t>ный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</w:t>
      </w:r>
      <w:r w:rsidRPr="00A77F2C">
        <w:rPr>
          <w:rFonts w:ascii="Times New Roman" w:hAnsi="Times New Roman"/>
          <w:b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лабораторной работы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3.3. «Структурно-функциональная организация клеток»).</w:t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Лабораторная работа № 3 «Строение клетки (растения, животные, грибы) и клеточные включения (крахмал, </w:t>
      </w:r>
      <w:proofErr w:type="spellStart"/>
      <w:r w:rsidRPr="00A77F2C">
        <w:rPr>
          <w:rFonts w:ascii="Times New Roman" w:hAnsi="Times New Roman"/>
          <w:sz w:val="24"/>
          <w:szCs w:val="24"/>
        </w:rPr>
        <w:t>каротиноиды</w:t>
      </w:r>
      <w:proofErr w:type="spellEnd"/>
      <w:r w:rsidRPr="00A77F2C">
        <w:rPr>
          <w:rFonts w:ascii="Times New Roman" w:hAnsi="Times New Roman"/>
          <w:sz w:val="24"/>
          <w:szCs w:val="24"/>
        </w:rPr>
        <w:t>, хлоропласты, хромопласты)».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Цель работы:</w:t>
      </w:r>
      <w:r w:rsidRPr="00A77F2C">
        <w:rPr>
          <w:rFonts w:ascii="Times New Roman" w:hAnsi="Times New Roman"/>
          <w:sz w:val="24"/>
          <w:szCs w:val="24"/>
        </w:rPr>
        <w:t xml:space="preserve"> закрепить умение готовить микропрепараты и рассматривать их под микроскопом, находить особенности строения клеток различных организмов, сравнивать их между собой.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1. Вопросы для допуска к лабораторной работе.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Назовите основные части микроскопа и опишите их функции.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Что такое предметное и покровное стекла? Для чего они нужны?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Перечислите основные правила работы с микроскопом.</w:t>
      </w:r>
    </w:p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2. Проведение опытов</w:t>
      </w:r>
    </w:p>
    <w:tbl>
      <w:tblPr>
        <w:tblW w:w="0" w:type="auto"/>
        <w:tblInd w:w="-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785"/>
      </w:tblGrid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Материалы и реактивы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Микроскопы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1.Вода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Предметные и покровные стекла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Разведенные в воде дрожжи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Стеклянные палочки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Лук репчатый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Стаканы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 Фильтровальная бумага (салфетка)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 Стерильный шпатель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Алгоритм проведения работы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 Изучение строения растительной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1.1. Снять с внутренней поверхности мясистой чешуи луковицы тонкую пленку – эпидерму;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1.2. Поместить кусочек эпидермы на предметное стекло в каплю воды;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1.3. Накрыть объект покровным стеклом;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1.4. Рассмотреть клетки эпидермы под различным увеличением микроскопа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Определите форму клеток, 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Найдите ядро, вакуоли, оболочку клетки.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Зарисуйте несколько клеток эпидермы, обозначив на рисунке: цитоплазму, ядро, вакуоли, оболочку клетки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2. Изучение строения животной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2.1. Провести стерильным шпателем с легким нажимом по нёбу или по деснам;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2.2. Нанести капельку слюны на предметное стекло и накрыть ее покровным стеклом;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2.3. Рассмотреть препарат при большом увеличении с прикрытой диафрагмой конденсатора.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Рассмотрите на кончике шпателя в капельке слюны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слущенные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клетки эпителия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Рассмотрите на препарате отдельные крупные плоские клетки неправильной формы. Большая часть клеток мертвые, поэтому в них хорошо заметно ядро.</w:t>
            </w:r>
          </w:p>
          <w:p w:rsidR="00A77F2C" w:rsidRPr="00A77F2C" w:rsidRDefault="00A77F2C" w:rsidP="00591C6E">
            <w:pPr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обозначьте ядро и цитоплазму.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 Изучение строения клетки дрожжей (грибы)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3.1. Поместить стеклянной палочкой каплю раствора с дрожжами на предметное стекло;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3.2. Накрыть ее покровным стеклом. Если есть излишки жидкости, удалите ее с помощью фильтровальной бумаги (салфетки);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3.3. Рассмотреть препарат под микроскопом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Найдите дрожжевую клетку, рассмотреть ее форму и отдельные части. 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сделайте подписи.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  <w:u w:val="single"/>
        </w:rPr>
        <w:t>Итоговая контрольная часть лабораторной работы (выполнить письменно):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 каких основных частей состоит любая клетка?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Что общего имеется в строении растительной и животной клеток?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различаются эти клетки?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объяснить, что, будучи устроенными по единому плану, клетки весьма разнообразны по форме и размерам?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Практико-ориентированные расчетные задания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4. «Влияние антропогенных факторов на биосферу»).</w:t>
      </w:r>
    </w:p>
    <w:p w:rsidR="00A77F2C" w:rsidRPr="00A77F2C" w:rsidRDefault="00A77F2C" w:rsidP="00A77F2C">
      <w:pPr>
        <w:widowControl w:val="0"/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20" w:name="_Hlk198626077"/>
      <w:r w:rsidRPr="00A77F2C">
        <w:rPr>
          <w:rFonts w:ascii="Times New Roman" w:hAnsi="Times New Roman"/>
          <w:b/>
          <w:bCs/>
          <w:sz w:val="24"/>
          <w:szCs w:val="24"/>
        </w:rPr>
        <w:t xml:space="preserve">Название задания: </w:t>
      </w:r>
      <w:r w:rsidRPr="00A77F2C">
        <w:rPr>
          <w:rFonts w:ascii="Times New Roman" w:hAnsi="Times New Roman"/>
          <w:sz w:val="24"/>
          <w:szCs w:val="24"/>
        </w:rPr>
        <w:t>Расчет срока исчерпания природных ресурсов.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Фабула: Развитие человеческого общества невозможно без взаимодействия с природой. До некоторого времени отрицательные последствия хозяйственной и иной деятельности человека </w:t>
      </w:r>
      <w:r w:rsidRPr="00A77F2C">
        <w:rPr>
          <w:rFonts w:ascii="Times New Roman" w:hAnsi="Times New Roman"/>
          <w:sz w:val="24"/>
          <w:szCs w:val="24"/>
        </w:rPr>
        <w:lastRenderedPageBreak/>
        <w:t>компенсировали способностью природных систем к самовосстановлению. Но к середине двадцатого столетия ситуация изменилась: окружающая природная среда уже не в состоянии компенсировать полностью последствия воздействия роста численности людей и расширения производства. Загрязнены вода, воздух, растения, выпадают кислотные дожди, эрозия выводит почвы и сельскохозяйственного оборота, полярные льды тают из-за потепления климата, исчезают многие виды животных и растений, население приобретает хронические заболевания, растёт смертность. Существующие сейчас интенсивность антропогенного воздействия ведёт нашу планету к истощению и деградации.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Задание:</w:t>
      </w:r>
      <w:r w:rsidRPr="00A77F2C">
        <w:rPr>
          <w:rFonts w:ascii="Times New Roman" w:hAnsi="Times New Roman"/>
          <w:sz w:val="24"/>
          <w:szCs w:val="24"/>
        </w:rPr>
        <w:t xml:space="preserve"> Оцените срок исчерпания природного ресурса, если известен уровень добычи ресурса в текущем году, а потребление ресурсов в последующие годы будет возрастать с заданной скоростью прироста ежегодного потребления. Какой природный ресурс имеет самый долгий срок </w:t>
      </w:r>
      <w:proofErr w:type="spellStart"/>
      <w:r w:rsidRPr="00A77F2C">
        <w:rPr>
          <w:rFonts w:ascii="Times New Roman" w:hAnsi="Times New Roman"/>
          <w:sz w:val="24"/>
          <w:szCs w:val="24"/>
        </w:rPr>
        <w:t>исчерпаемости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какой – наименьший?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Информация, необходимая для решения: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95"/>
        <w:gridCol w:w="2295"/>
        <w:gridCol w:w="2296"/>
        <w:gridCol w:w="2296"/>
      </w:tblGrid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Ресурс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Запас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млрд. т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Добыча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 т /год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Прирост объема потребления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ТР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% в год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Каменный уголь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6800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Природный газ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Нефть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Железо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0,79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Фосфор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0,023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Медь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Цинк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Свинец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Алюминий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0,016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Уран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расчета воспользоваться формулой суммы членов ряда геометрической прогрессии 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Q=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TP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100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⋅q</m:t>
            </m:r>
          </m:num>
          <m:den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TP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den>
            </m:f>
          </m:den>
        </m:f>
      </m:oMath>
      <w:r w:rsidRPr="00A77F2C">
        <w:rPr>
          <w:rFonts w:ascii="Times New Roman" w:hAnsi="Times New Roman"/>
          <w:sz w:val="24"/>
          <w:szCs w:val="24"/>
        </w:rPr>
        <w:t>,                                                        (1)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где Q – запас ресурсов, q – годовая добыча ресурса, ТР – прирост потребления ресурса, t – число лет.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Логарифмирование выражения для Q дает следующую формулу для расчета срока исчерпания </w:t>
      </w:r>
      <w:r w:rsidRPr="00A77F2C">
        <w:rPr>
          <w:rFonts w:ascii="Times New Roman" w:hAnsi="Times New Roman"/>
          <w:sz w:val="24"/>
          <w:szCs w:val="24"/>
        </w:rPr>
        <w:lastRenderedPageBreak/>
        <w:t>ресурса: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t=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q⋅100</m:t>
                    </m:r>
                  </m:den>
                </m:f>
              </m:e>
            </m:d>
            <m:r>
              <w:rPr>
                <w:rFonts w:ascii="Cambria Math" w:hAnsi="Cambria Math"/>
                <w:sz w:val="24"/>
                <w:szCs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e>
            </m:d>
          </m:den>
        </m:f>
      </m:oMath>
      <w:r w:rsidRPr="00A77F2C">
        <w:rPr>
          <w:rFonts w:ascii="Times New Roman" w:hAnsi="Times New Roman"/>
          <w:sz w:val="24"/>
          <w:szCs w:val="24"/>
        </w:rPr>
        <w:t xml:space="preserve">                                                              (2)</w:t>
      </w:r>
    </w:p>
    <w:bookmarkEnd w:id="20"/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Ответ: </w:t>
      </w:r>
      <w:r w:rsidRPr="00A77F2C">
        <w:rPr>
          <w:rFonts w:ascii="Times New Roman" w:hAnsi="Times New Roman"/>
          <w:bCs/>
          <w:sz w:val="24"/>
          <w:szCs w:val="24"/>
        </w:rPr>
        <w:t>железо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 xml:space="preserve">имеет самый долгий срок </w:t>
      </w:r>
      <w:proofErr w:type="spellStart"/>
      <w:r w:rsidRPr="00A77F2C">
        <w:rPr>
          <w:rFonts w:ascii="Times New Roman" w:hAnsi="Times New Roman"/>
          <w:sz w:val="24"/>
          <w:szCs w:val="24"/>
        </w:rPr>
        <w:t>исчерпаемости</w:t>
      </w:r>
      <w:proofErr w:type="spellEnd"/>
      <w:r w:rsidRPr="00A77F2C">
        <w:rPr>
          <w:rFonts w:ascii="Times New Roman" w:hAnsi="Times New Roman"/>
          <w:sz w:val="24"/>
          <w:szCs w:val="24"/>
        </w:rPr>
        <w:t>, а цинк – наименьший.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Решение задач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Формулировка задания</w:t>
      </w:r>
      <w:r w:rsidRPr="00A77F2C">
        <w:rPr>
          <w:rFonts w:ascii="Times New Roman" w:hAnsi="Times New Roman"/>
          <w:sz w:val="24"/>
          <w:szCs w:val="24"/>
        </w:rPr>
        <w:t>: решите задачи, составив схемы скрещивания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Задание является профессионально-ориентированным. Задачи для студентов подбираются в соответствии с объектом изучения “Растения”, “Животные” или “Человек”. 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задач для студентов, обучающиеся профессии/специальности связанной с объектом изучения “Человек”: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ab/>
      </w:r>
      <w:r w:rsidRPr="00A77F2C">
        <w:rPr>
          <w:rFonts w:ascii="Times New Roman" w:hAnsi="Times New Roman"/>
          <w:sz w:val="24"/>
          <w:szCs w:val="24"/>
        </w:rPr>
        <w:t>Задача 1. У человека альбинизм и способность преимущественно владеть левой рукой – рецессивные признаки, наследующиеся независимо. Каковы генотипы родителей с нормальной пигментацией и владеющих правой рукой, если у них родился ребенок альбинос и левша?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Задача 2. У человека праворукость доминирует над леворукостью, </w:t>
      </w:r>
      <w:proofErr w:type="spellStart"/>
      <w:r w:rsidRPr="00A77F2C">
        <w:rPr>
          <w:rFonts w:ascii="Times New Roman" w:hAnsi="Times New Roman"/>
          <w:sz w:val="24"/>
          <w:szCs w:val="24"/>
        </w:rPr>
        <w:t>кареглазость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над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голубоглазостью</w:t>
      </w:r>
      <w:proofErr w:type="spellEnd"/>
      <w:r w:rsidRPr="00A77F2C">
        <w:rPr>
          <w:rFonts w:ascii="Times New Roman" w:hAnsi="Times New Roman"/>
          <w:sz w:val="24"/>
          <w:szCs w:val="24"/>
        </w:rPr>
        <w:t>. Голубоглазый правша женился на кареглазой правше. У них родилось двое детей – кареглазый левша и голубоглазый правша. От второго брака этого же мужчины с кареглазой правшой родилось девять кареглазых детей, оказавшихся правшами. Определить генотипы мужчины и обеих женщин.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Задача 3. У Пети и Саши карие глаза, а у их сестры Маши – голубые. Мама этих детей голубоглазая, хотя ее родители имели карие глаза. Какой признак доминирует? Какой цвет глаз у папы? Напишите генотипы всех перечисленных лиц.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“5” - все ответы верны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допущена одна ошибка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допущены 2 ошибки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допущены 3 и более ошибок или работа не выполнена</w:t>
      </w:r>
    </w:p>
    <w:p w:rsidR="00A77F2C" w:rsidRPr="00A77F2C" w:rsidRDefault="00A77F2C" w:rsidP="00A77F2C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Кейс на анализ информации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1" w:name="_Hlk200018147"/>
      <w:bookmarkStart w:id="22" w:name="_Hlk200017862"/>
      <w:r w:rsidRPr="00A77F2C">
        <w:rPr>
          <w:rFonts w:ascii="Times New Roman" w:hAnsi="Times New Roman"/>
          <w:sz w:val="24"/>
          <w:szCs w:val="24"/>
        </w:rPr>
        <w:t>Кейсы используются в качестве оценочного мероприятия в разделах, которые относятся к профессионально ориентированному содержанию (прикладному модулю дисциплины) и подбираются в зависимости и профессиональной направленности.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кейса к Теме </w:t>
      </w:r>
      <w:bookmarkEnd w:id="21"/>
      <w:r w:rsidRPr="00A77F2C">
        <w:rPr>
          <w:rFonts w:ascii="Times New Roman" w:hAnsi="Times New Roman"/>
          <w:sz w:val="24"/>
          <w:szCs w:val="24"/>
        </w:rPr>
        <w:t>12.1.1. “Биотехнологии в медицине и фармации”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Формулировка задания: </w:t>
      </w:r>
    </w:p>
    <w:bookmarkEnd w:id="22"/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Биотехнология — комплексная наука, направленная на получение целевого продукта, с помощью биообъектов микробного, растительного и животного происхождения.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Медицинская биотехнология – отрасль, цель которой создание диагностических, </w:t>
      </w:r>
      <w:r w:rsidRPr="00A77F2C">
        <w:rPr>
          <w:rFonts w:ascii="Times New Roman" w:hAnsi="Times New Roman"/>
          <w:sz w:val="24"/>
          <w:szCs w:val="24"/>
        </w:rPr>
        <w:lastRenderedPageBreak/>
        <w:t>профилактических и лечебных препаратов, она изучает возможности использования микроорганизмов, для получения аминокислот, витаминов, ферментов, антибиотиков, органических кислот.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Сахарный диабет – это заболевание обмена веществ, при котором в организме не хватает инсулина, а в крови повышается содержание сахара. Содержание сахара в крови необходимо для нормального функционирования клеток. Инсулин, который вырабатывает поджелудочная железа, обеспечивает проникновение глюкозы в клетки, но иногда происходит сбой выработки инсулина, и клетка не получает необходимого питания, а сахар накапливается в крови. Это приводит к возникновению сахарного диабета разных типов, один из которых является инсулинозависимым. При таком типе сахарного диабета заболевший должен всю жизнь вводить себе инъекции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 данным статистики, в 2024 г. Количество больных сахарным диабетов в Российской федерации составило 387 млн человек. По некоторым данным эта цифра каждый год увеличивается на 5%.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3" w:name="_Hlk200018277"/>
      <w:r w:rsidRPr="00A77F2C">
        <w:rPr>
          <w:rFonts w:ascii="Times New Roman" w:hAnsi="Times New Roman"/>
          <w:sz w:val="24"/>
          <w:szCs w:val="24"/>
        </w:rPr>
        <w:t>Задание: найдите и проанализируйте различные источники информации (научная и учебно-научная литература, средства массовой информации, сеть Интернет и другие) по теме кейса. Ответьте на вопрос на основе найденных данных: с чем связан рост заболеваемости сахарным диабетом среди взрослого населения и омоложение заболевания? Какие меры профилактики сахарного диабета можно реализовать в повседневной жизни каждому из нас? Как развивалось производство инсулина и с какими этическими нормами при этом сталкивались ученые?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Подготовьте устное сообщение с презентацией, в котором необходимо отразить: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Сахарный диабет – причины, симптомы, диагностика и лечение;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Распространенность сахарного диабета среди населения своего региона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Распространенность сахарного диабета среди населения Российской федерации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Предполагаемые причины изменения заболеваемости сахарным диабетом и их обоснование;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Возможные профилактические мероприятия;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Методы получения инсулина;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Отразите этические аспекты использования биотехнологий при производстве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Презентация должна начинаться с титульного слайда, где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Следует использовать стандартные, широко распространенные шрифты, такие как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Arial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Tahoma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Verdana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Times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New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Roman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Calibri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и др.;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  <w:shd w:val="clear" w:color="auto" w:fill="F4CCCC"/>
        </w:rPr>
      </w:pPr>
    </w:p>
    <w:bookmarkEnd w:id="23"/>
    <w:p w:rsidR="00A77F2C" w:rsidRPr="00A77F2C" w:rsidRDefault="00A77F2C" w:rsidP="00A77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 xml:space="preserve">5. Учебно-исследовательский проект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13.2. «Биоэкологический эксперимент»).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 является основным способом оценки результатов обучения, сформированных у обучающихся в ходе освоения раздела 13 “Биоэкологические исследования в профессиональной сфере”.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Среди различных технологий проектное обучение обладает рядом преимуществ: позволяет обучающемуся самостоятельно (при консультативной поддержке преподавателя) добывать знания, работая с многочисленными источниками информации, приборами и лабораторным оборудованием, и одновременно в деловом общении с </w:t>
      </w:r>
      <w:proofErr w:type="spellStart"/>
      <w:r w:rsidRPr="00A77F2C">
        <w:rPr>
          <w:rFonts w:ascii="Times New Roman" w:hAnsi="Times New Roman"/>
          <w:sz w:val="24"/>
          <w:szCs w:val="24"/>
        </w:rPr>
        <w:t>одногруппниками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развивать коммуникативные умения и навыки.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учебно-исследовательского проекта в рамках биологии наиболее оптимальна групповая форма работы над проектом.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Темы учебно-исследовательского проекта, приведенные ниже, являются примерными и могут быть модернизированы под региональные особенности и с учетом получаемой учащимися профессией (специальностью):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Примерные тематики учебно-исследовательского проекта: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left" w:pos="916"/>
          <w:tab w:val="center" w:pos="11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Оценка качества почв методом </w:t>
      </w:r>
      <w:proofErr w:type="spellStart"/>
      <w:r w:rsidRPr="00A77F2C">
        <w:rPr>
          <w:rFonts w:ascii="Times New Roman" w:hAnsi="Times New Roman"/>
          <w:sz w:val="24"/>
          <w:szCs w:val="24"/>
        </w:rPr>
        <w:t>фитотестирования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вод поверхностных водоемов по органолептическим и физико-химическим свойствам.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ПАВ на рост и развитие семян высших растений.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солевого загрязнения на рост и развитие семян высших растений.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Структура учебно-исследовательского проекта включает пять основных этапа.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Основные шаги первого этапа выполнения проекта: обоснование актуальности выбранной темы, выявление проблемы исследования, формулирование гипотезы, постановка цели и задач исследования, выбор методов исследования, выбор точек отбора проб на территории исследования, определение формы представления результатов исследования, определение этапов и составление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Второй этап включает в себя подготовку необходимой посуды и материала для эксперимента, проведение эксперимента, периодическую проверка течения эксперимента/ сбор материала в выбранных точках отбора проб.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период третьего этапа проведения биоэкологического исследования, обучающиеся получают первичные экспериментальные данные, проводят статистическую обработку полученных данных, проводят анализ различных источников информации в рамках темы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На четвертом этапе, обучающиеся выявляют закономерности между исследуемыми объектами, процессами и явлениями, формулируют выводы и разрабатывают прогнозы, проводят </w:t>
      </w:r>
      <w:r w:rsidRPr="00A77F2C">
        <w:rPr>
          <w:rFonts w:ascii="Times New Roman" w:hAnsi="Times New Roman"/>
          <w:sz w:val="24"/>
          <w:szCs w:val="24"/>
        </w:rPr>
        <w:lastRenderedPageBreak/>
        <w:t>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завершающем этапе проводится оформление результатов выполнения учебно-исследовательского проекта в соответствии с заданными требованиями и представление результатов на защите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описания этапов выполнения учебно-исследовательского проекта: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Уважаемые студенты! В рамках проекта вам необходимо пройти пять этапов работы над учебно-исследовательским проектом от выбора темы до публичной защиты полученного результата.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первом этапе: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сформировать команду проекта (2-3 человека);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выбрать тему учебно-исследовательского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обосновать актуальность выбранной темы;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проблемы исследования, сформулировать гипотезу;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подобрать методы исследования в рамках своего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выбрать точки отбора проб на территории исследования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сформулировать цели и задачи исследования;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составить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втором этапе: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необходимую посуду и материала для эксперимента;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провести эксперимента, периодически проверяя его течение (при длительной постановке </w:t>
      </w:r>
      <w:proofErr w:type="gramStart"/>
      <w:r w:rsidRPr="00A77F2C">
        <w:rPr>
          <w:rFonts w:ascii="Times New Roman" w:hAnsi="Times New Roman"/>
          <w:sz w:val="24"/>
          <w:szCs w:val="24"/>
        </w:rPr>
        <w:t>опыта)/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собрать материал в выбранных точках отбора проб.</w:t>
      </w:r>
    </w:p>
    <w:p w:rsidR="00A77F2C" w:rsidRPr="00A77F2C" w:rsidRDefault="00A77F2C" w:rsidP="00A77F2C">
      <w:pPr>
        <w:widowControl w:val="0"/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третьем этапе: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получить первичные экспериментальные данные;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провести статистическую обработку полученных данных;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четвертом этапе: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закономерности, 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сформулировать выводы и дать прогноз или 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завершающем этапе: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оформить результаты выполнения учебно-исследовательского проекта в соответствии с заданными требованиями;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устное сообщение и презентацию;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представить результаты выполнения учебно-исследовательского проекта на защите.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Название проекта: </w:t>
      </w: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 по хвое сосны обыкновенной.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Проблема исследования:</w:t>
      </w:r>
      <w:r w:rsidRPr="00A77F2C">
        <w:rPr>
          <w:rFonts w:ascii="Times New Roman" w:hAnsi="Times New Roman"/>
          <w:sz w:val="24"/>
          <w:szCs w:val="24"/>
        </w:rPr>
        <w:t xml:space="preserve"> определение источников загрязнения воздуха на территории населенного пункта на основании проведения экспресс-оценки качества воздуха по состоянию хвои сосны обыкновенной с определением класса загрязнения воздуха.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Цель проекта:</w:t>
      </w:r>
      <w:r w:rsidRPr="00A77F2C">
        <w:rPr>
          <w:rFonts w:ascii="Times New Roman" w:hAnsi="Times New Roman"/>
          <w:sz w:val="24"/>
          <w:szCs w:val="24"/>
        </w:rPr>
        <w:t xml:space="preserve"> определить зоны разной степени загрязнения, с указанием источника (источников) загрязнения.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Задачи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территорию исследования и точки отбора материала;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Провести оценку повреждения и усыхания хвои;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Определить класс загрязнения воздуха;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Разработать карту загрязнения воздуха, на которой отметить зоны разной степени загрязнения воздуха и источники загрязнения;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Подготовить и публично защитить результаты проекта в команде.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Результат проектной работы обучающегося: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Карта степени загрязненности атмосферного воздуха на территории исследования с указанием источников загрязнения; презентация результатов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Форма представления результатов проектной работы: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с использованием средств визуализации и демонстрации продукта.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1. Выполнение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Вопросы для допуска к проектной работе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Сформулировать цель планируемого эксперимента.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Какие показатели используются для оценки качества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Какие источники загрязнения атмосферного воздуха есть в вашем районе проживания.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Перечислить основные этапы определения чистоты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Какие классы повреждения хвои используются в данной методике?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Перечислите и охарактеризуйте классы усыхания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Какие классы загрязнения воздуха выделяют?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8. Опишите правила отбора материала.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Какие загрязнители вызывают повреждения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Как определить продолжительность жизни (максимальный возраст)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От чего зависит выбор расстояния между точками исследования?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Хвою какого года необходимо собрать для проведения оценки состояния атмосферного воздуха?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Этапы проведения работы: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Подготовительный: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- выбор территории и точек исследования;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- сбор материала.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Камеральная обработка собранного материала.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точки исследования, примерно 4 – 5. Точки должны находится на одной линии по мере удаления от потенциального источника загрязнения в вашей местности – населенного пункта, промышленного предприятия или автомагистрали. Желательно располагать точки по линии преобладающих ветров – в ту сторону, в которую ветер сносит потенциальные загрязняющие вещества.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Расстояние между точками зависит от мощности источника загрязнения. Если это большой населенный пункт с промышленными предприятиями и многочисленным автотранспортом, то расстояние между точками могут быть в пределах 1 км (дальняя площадка будет удалена от города на 5 км). Если это небольшая котельная, то расстояние между площадками может составлять 400 – 800 метров. Если это автотрасса, то 20 – 200 метров (в зависимости от потока автотранспорта).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В каждой точке обследования необходимо отобрать молодые деревья, высотой 1-1,5 м с боковыми побегами не менее 8.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3. Описать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участка, присвоив соответствующий балл (1 –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вытаптывания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нет; 2 – вытоптаны тропы; 3 – осталось немного травы вокруг деревьев; 4 – нет ни травы, ни кустарничков). При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территории, оцениваемой баллами 3 или 4 оценка атмосферного загрязнения невозможна.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4. На высоте своего роста собрать с каждого дерева (1 дерево в одной точке) по 30 хвоинок (суммарно 150 хвоинок). Хвоинки должны быть в возрасте 2 лет, то есть надо брать образцы хвои с побегов второго года жизни – для всех точек одинаково рис.1.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3231213" wp14:editId="73792177">
            <wp:extent cx="2926080" cy="2194560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rcRect/>
                    <a:stretch/>
                  </pic:blipFill>
                  <pic:spPr>
                    <a:xfrm>
                      <a:off x="0" y="0"/>
                      <a:ext cx="292608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Рис.1. Части ветви хвойного дерева служащие биоиндикаторами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5. Оценить продолжительность жизни хвои на ветви, с которой отбираются хвоинки, по </w:t>
      </w:r>
      <w:proofErr w:type="spellStart"/>
      <w:r w:rsidRPr="00A77F2C">
        <w:rPr>
          <w:rFonts w:ascii="Times New Roman" w:hAnsi="Times New Roman"/>
          <w:sz w:val="24"/>
          <w:szCs w:val="24"/>
        </w:rPr>
        <w:t>охвоенным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участкам осевых побегов в соответствии с рисунком 2.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Полный возраст хвои определяется числом участков осевых побегов с полностью сохраненной хвоей плюс доля сохраненной хвои на следующем за ним участке.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905C5C7" wp14:editId="3D810AEE">
            <wp:extent cx="4329167" cy="2163258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6"/>
                    <a:srcRect l="26821" t="9832" r="32657" b="57772"/>
                    <a:stretch/>
                  </pic:blipFill>
                  <pic:spPr>
                    <a:xfrm>
                      <a:off x="0" y="0"/>
                      <a:ext cx="4329167" cy="2163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2. Схема определения продолжительности жизни хвои сосны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6. Пробу с каждой точки надо поместить в отдельный пакет (лучше бумажный) и сразу подписать его (указывается дата; точка отбора; степень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участка; продолжительность жизни хвои на ветке, откуда берутся хвоинки).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 Проведение опытов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2.1. Алгоритм определения классов повреждения и усыхания хвои</w:t>
      </w:r>
    </w:p>
    <w:tbl>
      <w:tblPr>
        <w:tblW w:w="9600" w:type="dxa"/>
        <w:tblInd w:w="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5280"/>
      </w:tblGrid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Лупа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Хвоя сосны в возрасте 2 лет, не менее 30 штук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Линейка или миллиметровая бумага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ind w:firstLine="42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1" w:type="dxa"/>
        <w:tblLayout w:type="fixed"/>
        <w:tblLook w:val="04A0" w:firstRow="1" w:lastRow="0" w:firstColumn="1" w:lastColumn="0" w:noHBand="0" w:noVBand="1"/>
      </w:tblPr>
      <w:tblGrid>
        <w:gridCol w:w="5145"/>
        <w:gridCol w:w="4485"/>
      </w:tblGrid>
      <w:tr w:rsidR="00A77F2C" w:rsidRPr="00A77F2C" w:rsidTr="00A77F2C">
        <w:trPr>
          <w:trHeight w:val="315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Алгоритм проведения опыта 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rPr>
          <w:trHeight w:val="2791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Осмотреть хвою при помощи лупы.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Разделить всю хвою на соответствующие классы по признакам повреждения и усыхания согласно оценочной таблице 1 и рисунку 1.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Подсчитать количество поврежденных хвоинок в каждом классе.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Подсчитать количество хвоинок с признаками усыхания по классам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Занести данные по количеству поврежденных хвоинок в таблицу 2.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Занести данные по количеству хвоинок с признаками усыхания в таблицу 3.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Рассчитать процент поврежденных и хвоинок с признаками усыхания относительно общего количества собранных хвоинок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671D24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Оценочная таблица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Оценка повреждения и усыхания хвои</w:t>
      </w: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3255"/>
        <w:gridCol w:w="3840"/>
      </w:tblGrid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Класс повреждения / класс усыхания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повреждений хвои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Характеристика усыхания хвои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без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небольшим числом мелких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 / КУ 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2-5 мм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3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4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A8D29AD" wp14:editId="348483D3">
            <wp:extent cx="5216493" cy="2410347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7"/>
                    <a:srcRect/>
                    <a:stretch/>
                  </pic:blipFill>
                  <pic:spPr>
                    <a:xfrm>
                      <a:off x="0" y="0"/>
                      <a:ext cx="5216493" cy="2410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3. Классы повреждения и усыхания хвои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3. Обработка результатов опытов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2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повреждения хвои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1363"/>
        <w:gridCol w:w="1363"/>
        <w:gridCol w:w="1362"/>
        <w:gridCol w:w="1362"/>
        <w:gridCol w:w="1362"/>
        <w:gridCol w:w="1362"/>
      </w:tblGrid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без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с небольшим числом мелких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</w:tr>
      <w:tr w:rsidR="00A77F2C" w:rsidRPr="00A77F2C" w:rsidTr="00A77F2C">
        <w:tc>
          <w:tcPr>
            <w:tcW w:w="1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1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ind w:firstLine="71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– без пятен, на ___ % небольшое число мелких пятен желтого цвета, у ___ % много пятен по всей длине.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3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усыхания хвои</w:t>
      </w:r>
    </w:p>
    <w:tbl>
      <w:tblPr>
        <w:tblW w:w="97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932"/>
        <w:gridCol w:w="1035"/>
        <w:gridCol w:w="1035"/>
        <w:gridCol w:w="1035"/>
        <w:gridCol w:w="1035"/>
        <w:gridCol w:w="881"/>
        <w:gridCol w:w="1189"/>
        <w:gridCol w:w="937"/>
      </w:tblGrid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1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2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3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4</w:t>
            </w:r>
          </w:p>
        </w:tc>
      </w:tr>
      <w:tr w:rsidR="00A77F2C" w:rsidRPr="00A77F2C" w:rsidTr="00A77F2C"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 хвоинки нет сухих участков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хвоинки на 2-5 мм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  <w:tr w:rsidR="00A77F2C" w:rsidRPr="00A77F2C" w:rsidTr="00A77F2C"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отсутствуют сухие участки, у ___ % усох кончик хвоинки, у ___ % усохла треть хвоинки, ___ % хвоинок – полностью сухие.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Сделайте вывод о чистоте воздуха на исследуемой территории по таблице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Класс чистоты воздуха определяется при пересечении класса повреждения хвои на побегах 2 года жизни и максимального возраста хвои на ветке. </w:t>
      </w: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загрязнения воздуха</w:t>
      </w:r>
    </w:p>
    <w:tbl>
      <w:tblPr>
        <w:tblW w:w="9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0"/>
        <w:gridCol w:w="2265"/>
        <w:gridCol w:w="2265"/>
        <w:gridCol w:w="2265"/>
      </w:tblGrid>
      <w:tr w:rsidR="00A77F2C" w:rsidRPr="00A77F2C" w:rsidTr="00A77F2C">
        <w:trPr>
          <w:trHeight w:val="255"/>
          <w:jc w:val="center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Максимальный возраст хвои</w:t>
            </w:r>
          </w:p>
        </w:tc>
        <w:tc>
          <w:tcPr>
            <w:tcW w:w="6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 повреждения хвои на побегах 2-гогода жизни</w:t>
            </w:r>
          </w:p>
        </w:tc>
      </w:tr>
      <w:tr w:rsidR="00A77F2C" w:rsidRPr="00A77F2C" w:rsidTr="00A77F2C">
        <w:trPr>
          <w:trHeight w:val="285"/>
          <w:jc w:val="center"/>
        </w:trPr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 – 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 – 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 – 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 – VI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VI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Условные обозначения класса загрязнения воздуха: I – идеально чистый; II – чистый; III – относительно чистый («норма»); IV – загрязненный («тревога»); V – грязный («опасно»); VI – очень грязный («вредно»), </w:t>
      </w:r>
      <w:proofErr w:type="gramStart"/>
      <w:r w:rsidRPr="00A77F2C">
        <w:rPr>
          <w:rFonts w:ascii="Times New Roman" w:hAnsi="Times New Roman"/>
          <w:sz w:val="24"/>
          <w:szCs w:val="24"/>
        </w:rPr>
        <w:t>( –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) не возможные сочетания.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Завершающий этап: </w:t>
      </w:r>
      <w:r w:rsidRPr="00A77F2C">
        <w:rPr>
          <w:rFonts w:ascii="Times New Roman" w:hAnsi="Times New Roman"/>
          <w:sz w:val="24"/>
          <w:szCs w:val="24"/>
        </w:rPr>
        <w:t>Разработка карты степени загрязненности атмосферного воздуха на территории исследования с указанием источников загрязнения; презентация результатов исследования. Подготовка устного сообщения и презентации по результатам проведенного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bookmarkStart w:id="24" w:name="_Hlk200018597"/>
      <w:r w:rsidRPr="00A77F2C">
        <w:rPr>
          <w:rFonts w:ascii="Times New Roman" w:hAnsi="Times New Roman"/>
          <w:b/>
          <w:sz w:val="24"/>
          <w:szCs w:val="24"/>
        </w:rPr>
        <w:t>Требования к устному сообщению: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продолжительность: до 10 мин;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структура: краткая актуальность исследования, гипотеза, цель, задачи, объекты и методы, полученные результаты и их обсуждение (представление продукта), выводы.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Требования к структуре презентации: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Титульный слайд. В верхней части слайда необходимо отразить информацию об образовательной организации, в которой проводилось исследование. В центральной части слайде указывается тема учебно-исследовательского проекта. в нижней части справа указываются участники проекта, выполнявшие работу;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Актуальность;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Гипотеза, цель, задачи;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Объекты и методы исследования (могут быть разбиты на два слайда и более);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Результаты исследований. Могут быть представлены в виде рисунков, графиков, фотографий, таблиц, которые должны иметь сквозную нумерацию и название. количество слайдов зависит от объема материала, но не должно превышать отведенного времени на сообщение. Можно представлять материал не в полном объеме, а только самые важные моменты;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Выводы;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Заключительный (“Благодарю за внимание” или “Спасибо за внимание”).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5" w:name="_Hlk200018642"/>
      <w:bookmarkEnd w:id="24"/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Общие 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должна начинаться с титульного слайда, где 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Следует использовать стандартные, широко распространенные шрифты, такие как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Arial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Tahoma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Verdana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Times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New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Roman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Calibri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др.;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26" w:name="_Toc199951930"/>
      <w:bookmarkEnd w:id="25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  <w:r w:rsidRPr="00A77F2C">
        <w:rPr>
          <w:szCs w:val="24"/>
        </w:rPr>
        <w:lastRenderedPageBreak/>
        <w:t>2.2. Оценочные материалы тематического контроля по дисциплине «Биология»</w:t>
      </w:r>
      <w:bookmarkEnd w:id="26"/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Тематический контроль по дисциплине «Биология» проводится в форме контрольных работ, защиты кейса и в форме защиты проекта (выступление с презентацией).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Приведем примеры заданий для каждого типа тематического контроля.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Контрольная работа </w:t>
      </w:r>
      <w:r w:rsidRPr="00A77F2C">
        <w:rPr>
          <w:rFonts w:ascii="Times New Roman" w:hAnsi="Times New Roman"/>
          <w:bCs/>
          <w:sz w:val="24"/>
          <w:szCs w:val="24"/>
        </w:rPr>
        <w:t xml:space="preserve">(на примере Контрольной работы №1 “Молекулярный уровень организации живого”).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контрольной работе обучающиеся демонстрируют умение: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характеризовать строение и функции основных биополимеров, клетки и ее структурных элементов; 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определять результаты изменения генетического кода в процессах матричного синтеза;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организовывать наблюдение биологических объектов на молекулярном и клеточном уровне.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Контрольная работа представляет собой задания в тестовой форме различного уровня сложности: “низкий”, “средний” и “высокий”. В зависимости от типа и трудности задания его выполнение оценивается разным числом баллов. Выполнение каждого задания “низкого” уровня сложности оценивается 1 баллом. За выполнение заданий “среднего” уровня сложности 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заданию “высокого” уровня сложности относится решение задач. При правильном решении заданий “высокого” уровня присваивается 3 балла.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всех уровней сложности проверяются автоматически.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Распределение заданий по уровням сложности представлено в следующей таблице:</w:t>
      </w:r>
    </w:p>
    <w:tbl>
      <w:tblPr>
        <w:tblW w:w="0" w:type="auto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65%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ситуационные задачи или вопросы,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контрольной работы:</w:t>
      </w: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Азотистое основание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в молекуле ДНК комплементарно...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гуанину;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тимину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 пуриновым азотистым основаниям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и гуанин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гуанин и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3. Выберите функцию </w:t>
      </w:r>
      <w:proofErr w:type="spellStart"/>
      <w:r w:rsidRPr="00A77F2C">
        <w:rPr>
          <w:rFonts w:ascii="Times New Roman" w:hAnsi="Times New Roman"/>
          <w:sz w:val="24"/>
          <w:szCs w:val="24"/>
        </w:rPr>
        <w:t>иРНК</w:t>
      </w:r>
      <w:proofErr w:type="spellEnd"/>
      <w:r w:rsidRPr="00A77F2C">
        <w:rPr>
          <w:rFonts w:ascii="Times New Roman" w:hAnsi="Times New Roman"/>
          <w:sz w:val="24"/>
          <w:szCs w:val="24"/>
        </w:rPr>
        <w:t>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хранение генетической информации;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транспорт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входит в состав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перенос генетической информацию от ДНК к рибосоме.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Клетки эукариот не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лизосом;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</w:t>
      </w:r>
      <w:r w:rsidRPr="00A77F2C">
        <w:rPr>
          <w:rFonts w:ascii="Times New Roman" w:hAnsi="Times New Roman"/>
          <w:b/>
          <w:bCs/>
          <w:sz w:val="24"/>
          <w:szCs w:val="24"/>
        </w:rPr>
        <w:t xml:space="preserve">) </w:t>
      </w:r>
      <w:proofErr w:type="spellStart"/>
      <w:r w:rsidRPr="00A77F2C">
        <w:rPr>
          <w:rFonts w:ascii="Times New Roman" w:hAnsi="Times New Roman"/>
          <w:b/>
          <w:bCs/>
          <w:sz w:val="24"/>
          <w:szCs w:val="24"/>
        </w:rPr>
        <w:t>мезосом</w:t>
      </w:r>
      <w:proofErr w:type="spellEnd"/>
      <w:r w:rsidRPr="00A77F2C">
        <w:rPr>
          <w:rFonts w:ascii="Times New Roman" w:hAnsi="Times New Roman"/>
          <w:b/>
          <w:bCs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комплекса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Клетки прокариот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клеточный центр;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эндоплазматическую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 xml:space="preserve">рибосомы и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мезосомы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лизосомы.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Какие органоиды встречаются только в растительных клетках?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эндоплазматическая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пластиды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митохондрии;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В метафазной хромосоме выделяют...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плечи и центросому;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центросому и центриоли;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центриоли и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центромеру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и плечи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К автотрофам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вирусы;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хемосинтезирующие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бактерии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грибы;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паразитические бактерии.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Транскрипция – это...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связывание аминокислоты с </w:t>
      </w:r>
      <w:proofErr w:type="spellStart"/>
      <w:r w:rsidRPr="00A77F2C">
        <w:rPr>
          <w:rFonts w:ascii="Times New Roman" w:hAnsi="Times New Roman"/>
          <w:sz w:val="24"/>
          <w:szCs w:val="24"/>
        </w:rPr>
        <w:t>тРНК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перенос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удвоение молекулы ДНК;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синтез и РНК на матрице ДНК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Если кодирующая белок часть гена содержит 6000 пар нуклеотидов, то сколько аминокислот в кодируемой молекуле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100;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500;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1000;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2000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Какие из перечисленных болезней, вызываются вирусами?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туберкулез и дифтерия;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Дифтерия и СПИД;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в) СПИД и грипп;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г) грипп и туберкулез;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В результате первого деления мейоза происходит: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увеличение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б) уменьшение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в) сохранение исходного набора хромосом.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13. Что происходит в анафазе II мейоза?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2) расхождение к полюсам </w:t>
      </w:r>
      <w:proofErr w:type="spellStart"/>
      <w:r w:rsidRPr="00A77F2C">
        <w:rPr>
          <w:rFonts w:ascii="Times New Roman" w:hAnsi="Times New Roman"/>
          <w:sz w:val="24"/>
          <w:szCs w:val="24"/>
        </w:rPr>
        <w:t>двухроматидных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>расхождение к полюсам хроматид;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расположение хромосом в плоскости экватора клетки.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14. Установите соответствие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6158"/>
      </w:tblGrid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Органоид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Функция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1) рибосома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А) переваривание отмерших клеток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2) хлоропласты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фотосинтез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3) лизосомы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В) синтез белка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4) центриоли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Г) образование веретена деления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2-Б; 3-А; 4-Г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15. Выберите химические элементы клетки, которые входят в состав органических веществ: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кальций;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углерод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цинк;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водород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5) </w:t>
      </w:r>
      <w:r w:rsidRPr="00A77F2C">
        <w:rPr>
          <w:rFonts w:ascii="Times New Roman" w:hAnsi="Times New Roman"/>
          <w:b/>
          <w:sz w:val="24"/>
          <w:szCs w:val="24"/>
        </w:rPr>
        <w:t>кислород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6) медь;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7) </w:t>
      </w:r>
      <w:r w:rsidRPr="00A77F2C">
        <w:rPr>
          <w:rFonts w:ascii="Times New Roman" w:hAnsi="Times New Roman"/>
          <w:b/>
          <w:sz w:val="24"/>
          <w:szCs w:val="24"/>
        </w:rPr>
        <w:t>азот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Установите соответствие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4455"/>
      </w:tblGrid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Группы аминокислот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Представители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Нейтральные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глутаминовая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кислота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Кислые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лизин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Основные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В)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аланин</w:t>
            </w:r>
            <w:proofErr w:type="spellEnd"/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2-А; 3-Б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17. В молекуле ДНК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составляют 10%. Сколько процентов в данной молекуле нуклеотидов, содержащих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>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40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18. В молекуле РНК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составляют – 30% и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– 40%. Сколько процентов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адениловых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нуклеотидов содержится в цепи ДНК, комплементарной той, на которой синтезировалась эта РНК?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</w:t>
      </w:r>
      <w:r w:rsidRPr="00A77F2C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Pr="00A77F2C">
        <w:rPr>
          <w:rFonts w:ascii="Times New Roman" w:hAnsi="Times New Roman"/>
          <w:sz w:val="24"/>
          <w:szCs w:val="24"/>
        </w:rPr>
        <w:t>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3) 35;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40.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19. Участок молекулы ДНК состоит из 60 пар нуклеотидов. Определите длину этого участка (расстояние между нуклеотидами в ДНК составляет 0,34 </w:t>
      </w:r>
      <w:proofErr w:type="spellStart"/>
      <w:r w:rsidRPr="00A77F2C">
        <w:rPr>
          <w:rFonts w:ascii="Times New Roman" w:hAnsi="Times New Roman"/>
          <w:sz w:val="24"/>
          <w:szCs w:val="24"/>
        </w:rPr>
        <w:t>нм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)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1) 20,4;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10,2;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Фрагмент молекулы ДНК содержит 1230 нуклеотидных остатков. Сколько аминокислот будет входить в состав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205;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2) 410;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408;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360.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bookmarkStart w:id="27" w:name="_Hlk200019050"/>
      <w:r w:rsidRPr="00A77F2C">
        <w:rPr>
          <w:rFonts w:ascii="Times New Roman" w:hAnsi="Times New Roman"/>
          <w:b/>
          <w:sz w:val="24"/>
          <w:szCs w:val="24"/>
        </w:rPr>
        <w:t>2. Защита кейсов: представление результатов решения кейсов (выступление с презентацией)</w:t>
      </w:r>
      <w:r w:rsidRPr="00A77F2C">
        <w:rPr>
          <w:rFonts w:ascii="Times New Roman" w:hAnsi="Times New Roman"/>
          <w:bCs/>
          <w:sz w:val="24"/>
          <w:szCs w:val="24"/>
        </w:rPr>
        <w:t xml:space="preserve"> (на примере темы 11.3. Биотехнологии в жизни и профессии)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кейсов обучающимся необходимо подготовить устное сообщение по результатам решения кейса с подготовкой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44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1. Соответствие содержания доклада заявленной̆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содержание доклада лишь частично соответствует заявленной̆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содержание доклада, за исключением отдельных моментов, соответствует заявленной̆ теме и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в полной̆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доклада соответствует заявленной̆ теме и в полной̆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проведён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поверхностно; в изложении материала 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тема раскрыта хорошо, но не в полном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объёме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; информации представлено недостаточно; в 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тема раскрыта полностью; представлен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обоснованныи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̆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объём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информации; изложение материала логично, доступно</w:t>
            </w:r>
          </w:p>
        </w:tc>
      </w:tr>
      <w:tr w:rsidR="00A77F2C" w:rsidRPr="00A77F2C" w:rsidTr="00A77F2C">
        <w:trPr>
          <w:trHeight w:val="227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319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13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презентация содержит полную и четкую информацию, достаточную для формирования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представления о теме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материал, приведенный в презентации полностью соответствуют теме задания и составленному плану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bookmarkEnd w:id="27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 xml:space="preserve">3. Защита проекта: представление результатов выполнения учебно-исследовательского проекта (выступление с презентацией)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13.2. Биоэкологический эксперимент)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является рубежным контролем по шестому разделу “Биоэкологические исследования”, в результате изучения которого обучающиеся смогут: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описывать методы биоэкологических исследований;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планировать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проводить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bookmarkStart w:id="28" w:name="_heading=h.3rdcrjn"/>
      <w:bookmarkEnd w:id="28"/>
      <w:r w:rsidRPr="00A77F2C">
        <w:rPr>
          <w:rFonts w:ascii="Times New Roman" w:hAnsi="Times New Roman"/>
          <w:sz w:val="24"/>
          <w:szCs w:val="24"/>
        </w:rPr>
        <w:t>– интерпретировать результаты проведенного биоэкологического эксперимента с использованием количественных методов.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проектов обучающимся необходимо подготовить устное сообщение по результатам выполнения учебно-исследовательского проекта с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Требования к презентации и сообщению описаны в примере выполнения учебно-исследовательского проекта.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57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716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Соответствие содержания доклада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лишь частично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доклада, за исключением отдельных моментов,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проведён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поверхностно; в изложении материала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хорошо, но не в полном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объёме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информации представлено недостаточно; в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полностью; представлен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обоснованныи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объём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информации;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изложение материала логично, доступно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20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содержит полную и четкую информацию, достаточную для формирования представления о теме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материал, приведенный в презентации полностью соответствуют теме задания и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составленному плану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Критерии оценивания защиты проекта: баллы за устное сообщение и презентацию суммируются. оценка выставляется в соответствии со шкалой: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tabs>
          <w:tab w:val="right" w:pos="9345"/>
        </w:tabs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29" w:name="_heading=h.26in1rg"/>
      <w:bookmarkEnd w:id="29"/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30" w:name="_Toc199951931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spacing w:line="360" w:lineRule="auto"/>
        <w:ind w:firstLine="0"/>
        <w:rPr>
          <w:szCs w:val="24"/>
        </w:rPr>
      </w:pPr>
      <w:r w:rsidRPr="00A77F2C">
        <w:rPr>
          <w:szCs w:val="24"/>
        </w:rPr>
        <w:lastRenderedPageBreak/>
        <w:t>2.3. Оценочные материалы промежуточной аттестации по дисциплине «Биология»</w:t>
      </w:r>
      <w:bookmarkEnd w:id="30"/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1" w:name="_Hlk198721812"/>
      <w:r w:rsidRPr="00A77F2C">
        <w:rPr>
          <w:rFonts w:ascii="Times New Roman" w:hAnsi="Times New Roman"/>
          <w:sz w:val="24"/>
          <w:szCs w:val="24"/>
        </w:rPr>
        <w:t>Промежуточная аттестация по дисциплине «Биология» регламентируется учебным планом ОП СПО. Рекомендуемыми формами проведения промежуточной аттестации являются дифференцированный зачет или экзамен.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приведенном примере, оценочные материалы представлены в виде письменной работы и включают в себя два типа заданий: тестовые вопросы, направление на проверку усвоения теоретического материала, и задачи или задания, направленные на проверку </w:t>
      </w:r>
      <w:proofErr w:type="spellStart"/>
      <w:r w:rsidRPr="00A77F2C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практических умений.</w:t>
      </w:r>
    </w:p>
    <w:bookmarkEnd w:id="31"/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Часть 1 содержит 15 заданий с выбором одного верного ответа из четырех и 10 заданий с выбором нескольких верных ответов, на соответствия биологических объектов, процессов и явлений.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Часть 2 содержит 4 задачи из разных тем дисциплины и 1 практико-ориентированное задание, формируемой в соответствии с методическими рекомендациями.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1-15 выберите один правильный ответ.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Письменная работа.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1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ХИМИЧЕСКУЮ ОСНОВУ ХРОМОСОМЫ СОСТАВЛЯЕТ МОЛЕКУЛА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дезоксирибонуклеиновой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липида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полисахарида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УДАЛЕНИЕ ДИМЕРОВ ТИМИНА В МОЛЕКУЛЕ ДНК ПРОИСХОДИТ В ПРОЦЕССЕ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трансверсии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репарации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репликации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трансформации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ДЛЯ ОБРАЗОВАНИЯ ЛИПИДНОГО БИСЛОЯ ВАЖНЫ ВЗАИМОДЕЙСТВИЯ МЕЖДУ МОЛЕКУЛАМИ ЛИПИДОВ: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водородные и ионные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ионные и ковалентные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ковалентные и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только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КАКОЕ ВЕЩЕСТВО, ПОМОГАЮЩЕЕ В ПЕРЕВАРИВАНИИ БЕЛКОВ, КРОМЕ ФЕРМЕНТА ПЕПСИНА, ВЫДЕЛЯЮТ ЖЕЛЕЗЫ В СТЕНКАХ ЖЕЛУДКА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proofErr w:type="spellStart"/>
      <w:r w:rsidRPr="00A77F2C">
        <w:t>гастриксин</w:t>
      </w:r>
      <w:proofErr w:type="spellEnd"/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  <w:rPr>
          <w:shd w:val="clear" w:color="auto" w:fill="FFFFFF"/>
        </w:rPr>
      </w:pPr>
      <w:r w:rsidRPr="00A77F2C">
        <w:rPr>
          <w:shd w:val="clear" w:color="auto" w:fill="FFFFFF"/>
        </w:rPr>
        <w:lastRenderedPageBreak/>
        <w:t xml:space="preserve">трипсин 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r w:rsidRPr="00A77F2C">
        <w:rPr>
          <w:shd w:val="clear" w:color="auto" w:fill="FFFFFF"/>
        </w:rPr>
        <w:t>химотрипсин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ДЛЯ КЛЕТОК РАСТЕНИЙ НЕ ХАРАКТЕРЕН СИНТЕЗ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аминокислот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нуклеотидов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гликогена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фосфолипидов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В ПРОФАЗЕ МИТОЗА ДЛИНА ХРОМОСОМЫ УМЕНЬШАЕТСЯ ЗА СЧЕТ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транскрипции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денатурации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БЛАГОДАРЯ КОНЬЮГАЦИИ И КРОССИНГОВЕРУ ПРОИСХОДИТ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увеличение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 генетической информацией между гомологичными хромосомами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уменьшение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увеличение числа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ПОЛИПЕПТИДНЫЕ ЦЕПИ СИНТЕЗИРУЮТСЯ НА РИБОСОМАХ, НАХОДЯЩИХСЯ: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модифицируются также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затем модифицируются в аппарате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на мембране эндоплазматического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ретикулума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затем модифицируются в аппарате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>, затем модифицируются в люмене лизосомы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ИНТРОНЫ ВСТРЕЧАЮТСЯ В ГЕНАХ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только </w:t>
      </w:r>
      <w:proofErr w:type="gramStart"/>
      <w:r w:rsidRPr="00A77F2C">
        <w:rPr>
          <w:rFonts w:ascii="Times New Roman" w:hAnsi="Times New Roman"/>
          <w:sz w:val="24"/>
          <w:szCs w:val="24"/>
        </w:rPr>
        <w:t>эукариот  и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эукариот и </w:t>
      </w:r>
      <w:proofErr w:type="spellStart"/>
      <w:r w:rsidRPr="00A77F2C">
        <w:rPr>
          <w:rFonts w:ascii="Times New Roman" w:hAnsi="Times New Roman"/>
          <w:sz w:val="24"/>
          <w:szCs w:val="24"/>
        </w:rPr>
        <w:t>эубактерий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эубактерий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 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ВСЕ РЕАКЦИИ СИНТЕЗА ОРГАНИЧЕСКИХ ВЕЩЕСТВ В КЛЕТКЕ ПРОИСХОДЯТ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образованием молекул АТФ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 освобождением энергии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расщеплением веществ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использованием энергии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ИЗ ОДНОЙ МОЛЕКУЛЫ НУКЛЕИНОВОЙ КИСЛОТЫ В СОЕДИНЕНИИ С БЕЛКАМИ СОСТОИТ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митохондрия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2) хромосома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ген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хлоропласт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ДОЧЕРНИЕ ХРОМАТИДЫ СТАНОВЯТСЯ САМОСТОЯТЕЛЬНЫМИ ХРОМОСОМАМИ ПОСЛЕ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спаривания гомологичных хроматид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обмена участками между гомологичными хромосомами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разделения соединяющей их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центромеры</w:t>
      </w:r>
      <w:proofErr w:type="spellEnd"/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выстраивания хромосом в экваториальной плоскости клетки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13.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ГЕНЕТИЧЕСКИЙ КОД – ЭТО: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набор клеточных генов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нуклеотидная последовательность 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генетическая экспрессия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>система записи генетической информации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  <w:vertAlign w:val="superscript"/>
        </w:rPr>
      </w:pPr>
      <w:r w:rsidRPr="00A77F2C">
        <w:rPr>
          <w:rFonts w:ascii="Times New Roman" w:hAnsi="Times New Roman"/>
          <w:sz w:val="24"/>
          <w:szCs w:val="24"/>
        </w:rPr>
        <w:t xml:space="preserve">14. </w:t>
      </w:r>
      <w:r w:rsidRPr="00A77F2C">
        <w:rPr>
          <w:rFonts w:ascii="Times New Roman" w:hAnsi="Times New Roman"/>
          <w:sz w:val="24"/>
          <w:szCs w:val="24"/>
          <w:highlight w:val="white"/>
        </w:rPr>
        <w:t>В КАКИХ ИЗ ПЕРЕЧИСЛЕННЫХ ОРГАНЕЛЛ САМАЯ ВЫСОКАЯ КОНЦЕНТРАЦИЯ Са</w:t>
      </w:r>
      <w:r w:rsidRPr="00A77F2C">
        <w:rPr>
          <w:rFonts w:ascii="Times New Roman" w:hAnsi="Times New Roman"/>
          <w:sz w:val="24"/>
          <w:szCs w:val="24"/>
          <w:highlight w:val="white"/>
          <w:vertAlign w:val="superscript"/>
        </w:rPr>
        <w:t>2+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митохондриях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 xml:space="preserve">аппарате </w:t>
      </w:r>
      <w:proofErr w:type="spellStart"/>
      <w:r w:rsidRPr="00A77F2C">
        <w:rPr>
          <w:rFonts w:ascii="Times New Roman" w:hAnsi="Times New Roman"/>
          <w:sz w:val="24"/>
          <w:szCs w:val="24"/>
          <w:highlight w:val="white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15. </w:t>
      </w:r>
      <w:r w:rsidRPr="00A77F2C">
        <w:rPr>
          <w:rFonts w:ascii="Times New Roman" w:hAnsi="Times New Roman"/>
          <w:sz w:val="24"/>
          <w:szCs w:val="24"/>
          <w:highlight w:val="white"/>
        </w:rPr>
        <w:t>КАКИЕ ИЗ ПЕРЕЧИСЛЕННЫХ НИЖЕ СТРУКТУР КЛЕТКИ НЕ ИМЕЮТ МЕМБРАНЫ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лизосомы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хлоропласты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ядрышки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 xml:space="preserve">аппарат </w:t>
      </w:r>
      <w:proofErr w:type="spellStart"/>
      <w:r w:rsidRPr="00A77F2C">
        <w:rPr>
          <w:rFonts w:ascii="Times New Roman" w:hAnsi="Times New Roman"/>
          <w:sz w:val="24"/>
          <w:szCs w:val="24"/>
          <w:highlight w:val="white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0" w:type="auto"/>
        <w:tblInd w:w="-2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81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570"/>
        <w:gridCol w:w="570"/>
        <w:gridCol w:w="570"/>
        <w:gridCol w:w="570"/>
        <w:gridCol w:w="570"/>
        <w:gridCol w:w="570"/>
      </w:tblGrid>
      <w:tr w:rsidR="00A77F2C" w:rsidRPr="00A77F2C" w:rsidTr="00A77F2C">
        <w:trPr>
          <w:trHeight w:val="495"/>
        </w:trPr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задания 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A77F2C" w:rsidRPr="00A77F2C" w:rsidTr="00A77F2C">
        <w:trPr>
          <w:trHeight w:val="49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16-25 выберите несколько правильных ответов или установите соответствие или последовательность: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ВОССТАНОВИТЕ В ИСТОРИЧЕСКОМ ПЛАНЕ ПОСЛЕДОВАТЕЛЬНОСТЬ ЭТАПОВ ВОЗДЕЙСТВИЯ ЧЕЛОВЕКА НА БИОСФЕРУ: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усиление влияния на природу с коренным преобразованием части экосистем;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изменение экосистем через пастьбу скота, ускорение роста трав путем их выжигания и т. п.;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3) глобальное изменение всех экологических компонентов в целом в связи с неограниченной интенсификацией хозяйства;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сверхинтенсивная охота без резкого изменения экосистем в период становления человечества;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воздействие людей на биосферу лишь как обычных биологических видов.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17. ВЫБЕРИТЕ ПРОЦЕССЫ, ПРОТЕКАЮЩИЕ В ПРОФАЗЕ ПЕРВОГО ДЕЛЕНИЯ МЕЙОЗА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обмен участками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набор хромосом и число молекул ДНК в клетке – 4n4c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деление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веретена деления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выстраивание хромосом по экватору 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18. КАКИЕ ПРОЦЕССЫ ПРОИСХОДЯТ В КЛЕТКЕ В ПЕРИОД ИНТЕРФАЗЫ? 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редупликация молекул ДНК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растворение ядерной оболочки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синтез белков в 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синтез и РНК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19. КРУГОВОРОТЫ УГЛЕРОДА В БИОСФЕРЕ МОГУТ ОСУЩЕСТВЛЯТЬСЯ СЛЕДУЮЩИМ ПУТЕМ: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углекислый газ выделяется в атмосферу в процессе фотосинтеза в дневное время, а в ночное время его часть поглощается растениями из среды;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углекислый газ поглощается из атмосферы в процессе фотосинтеза в дневное время, а в ночное время его часть выделяется растениями в среду;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углекислый газ атмосферы поглощается в процессе фотосинтеза с образованием органических веществ, а с гибелью растений и животных происходит окисление органических веществ с выделением углекислого газа;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углекислый газ атмосферы поглощается в процессе фотосинтеза, а при дыхании выделяется в атмосферу;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углекислый газ атмосферы поглощается в процессе фотосинтеза, а при сжигании органических веществ выделяется в атмосферу.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УКАЖИТЕ ПОСЛЕДОВАТЕЛЬНОСТЬ ФАЗ ОПЛОДОТВОРЕНИЯ.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слияние гамет, или </w:t>
      </w:r>
      <w:proofErr w:type="spellStart"/>
      <w:r w:rsidRPr="00A77F2C">
        <w:rPr>
          <w:rFonts w:ascii="Times New Roman" w:hAnsi="Times New Roman"/>
          <w:sz w:val="24"/>
          <w:szCs w:val="24"/>
        </w:rPr>
        <w:t>сингамия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дистантное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взаимодействие и сближение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контактное взаимодействие гамет и активация яйцеклетки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21. УСТАНОВИТЕ ПОСЛЕДОВАТЕЛЬНОСТЬ СТАДИЙ ИНДИВИДУАЛЬНОГО РАЗВИТИЯ ЧЕЛОВЕКА, НАЧИНАЯ ОТ ЗИГОТЫ.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1) формирование четырехкамерного сердца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образование бластомеров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формирование нервной системы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мезодермы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образование двухслойного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22. ВЫБЕРИТЕ ТРИ ФУНКЦИИ ПЛАЗМАТИЧЕСКОЙ МЕМБРАНЫ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обеспечивает поступление в клетку ионов и мелких молекул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обеспечивает передвижение веществ в клетке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отграничивает цитоплазму от окружающей среды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участвует в поглощении веществ клеткой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придает клетке жесткую форму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6) служит матрицей для синтеза </w:t>
      </w:r>
      <w:proofErr w:type="spellStart"/>
      <w:r w:rsidRPr="00A77F2C">
        <w:rPr>
          <w:rFonts w:ascii="Times New Roman" w:hAnsi="Times New Roman"/>
          <w:sz w:val="24"/>
          <w:szCs w:val="24"/>
        </w:rPr>
        <w:t>иРНК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23. ВЫБЕРИТЕ ДВА ПРИЗНАКА НЕ ПОДХОДЯЩИЕ ДЛЯ ОПИСАНИЯ ТРАНСКРИПЦИИ У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 полинуклеотидной цепи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соединяются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дезоксирибозу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матрицей служит молекула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происходит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удвоение молекулы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24. </w:t>
      </w:r>
      <w:r w:rsidRPr="00A77F2C">
        <w:rPr>
          <w:rFonts w:ascii="Times New Roman" w:hAnsi="Times New Roman"/>
          <w:sz w:val="24"/>
          <w:szCs w:val="24"/>
          <w:highlight w:val="white"/>
        </w:rPr>
        <w:t>УСТАНОВИТЕ ПОСЛЕДОВАТЕЛЬНОСТЬ ПРОЦЕССОВ ЭМБРИОНАЛЬНОГО РАЗВИТИЯ ПОЗВОНОЧНЫХ ЖИВОТНЫХ: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закладка зачаточных органов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направленные перемещения клеток и их дифференцировка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развитие нервной пластинки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слияние яйцеклетки и сперматозоида и образование зиготы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формирование многоклеточного однослойного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25. </w:t>
      </w:r>
      <w:r w:rsidRPr="00A77F2C">
        <w:rPr>
          <w:rFonts w:ascii="Times New Roman" w:hAnsi="Times New Roman"/>
          <w:sz w:val="24"/>
          <w:szCs w:val="24"/>
          <w:highlight w:val="white"/>
        </w:rPr>
        <w:t>УПОРЯДОЧИТЕ ИСКОПАЕМЫЕ ФОРМЫ ЧЕЛОВЕКА ПО ВРЕМЕНИ СУЩЕСТВОВАНИЯ, НАЧИНАЯ С САМОЙ ДРЕВНЕЙ ФОРМЫ: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Человек умелый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Кроманьонцы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Неандертальцы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Человек прямоходящий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Австралопитек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92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1055"/>
        <w:gridCol w:w="581"/>
        <w:gridCol w:w="760"/>
        <w:gridCol w:w="730"/>
        <w:gridCol w:w="814"/>
        <w:gridCol w:w="1059"/>
        <w:gridCol w:w="744"/>
        <w:gridCol w:w="585"/>
        <w:gridCol w:w="975"/>
        <w:gridCol w:w="960"/>
      </w:tblGrid>
      <w:tr w:rsidR="00A77F2C" w:rsidRPr="00A77F2C" w:rsidTr="00A77F2C">
        <w:trPr>
          <w:trHeight w:val="765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№ задания </w:t>
            </w:r>
          </w:p>
        </w:tc>
        <w:tc>
          <w:tcPr>
            <w:tcW w:w="10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77F2C" w:rsidRPr="00A77F2C" w:rsidTr="00A77F2C">
        <w:trPr>
          <w:trHeight w:val="495"/>
        </w:trPr>
        <w:tc>
          <w:tcPr>
            <w:tcW w:w="1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5,4,2,1,3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2,4,5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3,4,5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2,3,1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2,5,4,3,1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1,3,4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4,5,2,3,1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5,1,4,3,2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2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26-30 решите задачи: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26. Задача № 1.</w:t>
      </w:r>
      <w:r w:rsidRPr="00A77F2C">
        <w:rPr>
          <w:rFonts w:ascii="Times New Roman" w:hAnsi="Times New Roman"/>
          <w:sz w:val="24"/>
          <w:szCs w:val="24"/>
        </w:rPr>
        <w:t xml:space="preserve"> Определите, какая окраска цветков будет у растений гороха, полученных от самоопыления гомозиготных родительских форм с красными и с белыми цветками, а также от их скрещивания между собой.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Решение.</w:t>
      </w:r>
      <w:r w:rsidRPr="00A77F2C">
        <w:rPr>
          <w:rFonts w:ascii="Times New Roman" w:hAnsi="Times New Roman"/>
          <w:sz w:val="24"/>
          <w:szCs w:val="24"/>
        </w:rPr>
        <w:t xml:space="preserve"> Обе родительские формы </w:t>
      </w:r>
      <w:proofErr w:type="spellStart"/>
      <w:r w:rsidRPr="00A77F2C">
        <w:rPr>
          <w:rFonts w:ascii="Times New Roman" w:hAnsi="Times New Roman"/>
          <w:sz w:val="24"/>
          <w:szCs w:val="24"/>
        </w:rPr>
        <w:t>гомозиготны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поэтому запись скрещиваний будет следующей: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самоопыления: 1) Р: АА × АА; 2) P: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×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перекрестного опыления: Р: АА ×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Гомозиготные формы дают единственный тип гамет, и поэтому при их слиянии будет получен единственный тип потомков: 1) F1 все AA; 2) F1 все аа;3) F1 все </w:t>
      </w:r>
      <w:proofErr w:type="spellStart"/>
      <w:r w:rsidRPr="00A77F2C">
        <w:rPr>
          <w:rFonts w:ascii="Times New Roman" w:hAnsi="Times New Roman"/>
          <w:sz w:val="24"/>
          <w:szCs w:val="24"/>
        </w:rPr>
        <w:t>Aa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Ответ.</w:t>
      </w:r>
      <w:r w:rsidRPr="00A77F2C">
        <w:rPr>
          <w:rFonts w:ascii="Times New Roman" w:hAnsi="Times New Roman"/>
          <w:sz w:val="24"/>
          <w:szCs w:val="24"/>
        </w:rPr>
        <w:t xml:space="preserve"> 1.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гомозиготные растения дают только формы с красными цветками. 2. Все потомки растений с белыми цветками будут белоцветковыми (они всегда </w:t>
      </w:r>
      <w:proofErr w:type="spellStart"/>
      <w:r w:rsidRPr="00A77F2C">
        <w:rPr>
          <w:rFonts w:ascii="Times New Roman" w:hAnsi="Times New Roman"/>
          <w:sz w:val="24"/>
          <w:szCs w:val="24"/>
        </w:rPr>
        <w:t>гомозиготны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). 3. Все растения от скрещивания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гомозиготных с белоцветковыми будут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(доминантный фенотип), но гетерозиготными по генотипу.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27. Задача № 2</w:t>
      </w:r>
      <w:r w:rsidRPr="00A77F2C">
        <w:rPr>
          <w:rFonts w:ascii="Times New Roman" w:hAnsi="Times New Roman"/>
          <w:sz w:val="24"/>
          <w:szCs w:val="24"/>
        </w:rPr>
        <w:t xml:space="preserve">. На ребенка с I группой крови в роддоме претендуют две родительские пары: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1 пара: мать с I, отец с IV группой крови;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2 пара: мать со II, отец с III группой крови.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Какой паре принадлежит ребенок?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Ребенок с I гр. крови по генотипу – I°I°. Такое сочетание аллелей возможно только в случае, если гаметы и отца, и матери будут содержать аллели I°. Следовательно, эта комбинация генов могла осуществиться только при зачатии ребенка в случае второй пары, когда мать и отец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гетерозиготы</w:t>
      </w:r>
      <w:proofErr w:type="spellEnd"/>
      <w:r w:rsidRPr="00A77F2C">
        <w:rPr>
          <w:rFonts w:ascii="Times New Roman" w:hAnsi="Times New Roman"/>
          <w:sz w:val="24"/>
          <w:szCs w:val="24"/>
        </w:rPr>
        <w:t>. Запишем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схему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скрещивания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sz w:val="24"/>
          <w:szCs w:val="24"/>
        </w:rPr>
        <w:t>Р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I A I° ♀×I B I° ♂; G♀: 0,5I A + 0,5I°; G♂: 0,5I B + 0,5I°; =&gt; F1: 0,25 I°I°.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Очевидно, что первая супружеская пара претендовать на этого ребенка не может, т. к. у нее могут быть дети только со II и III группами крови: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I°I° ♀ × I A I B♂; F1: 50% IA I° и 50%IB I° (у детей II и III гр. крови соотв.).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>. Ребенок принадлежит второй паре супругов.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28. Задача № 3. </w:t>
      </w:r>
      <w:r w:rsidRPr="00A77F2C">
        <w:rPr>
          <w:rFonts w:ascii="Times New Roman" w:hAnsi="Times New Roman"/>
          <w:sz w:val="24"/>
          <w:szCs w:val="24"/>
        </w:rPr>
        <w:t xml:space="preserve">Определите средний размер листочков у белого клевера, полученного от скрещивания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геторозиготных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растений </w:t>
      </w:r>
      <w:r w:rsidRPr="00A77F2C">
        <w:rPr>
          <w:rFonts w:ascii="Times New Roman" w:hAnsi="Times New Roman"/>
          <w:sz w:val="24"/>
          <w:szCs w:val="24"/>
        </w:rPr>
        <w:br/>
      </w:r>
      <w:r w:rsidRPr="00A77F2C">
        <w:rPr>
          <w:rFonts w:ascii="Times New Roman" w:hAnsi="Times New Roman"/>
          <w:sz w:val="24"/>
          <w:szCs w:val="24"/>
        </w:rPr>
        <w:lastRenderedPageBreak/>
        <w:t xml:space="preserve">с листочками 10 и 7 мм соответственно.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Определяем генотипы и записываем скрещивание: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 × V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определяем гаметы: G♀: 0,5V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+ 0,5v; G♂: 0,5V </w:t>
      </w:r>
      <w:proofErr w:type="spellStart"/>
      <w:r w:rsidRPr="00A77F2C">
        <w:rPr>
          <w:rFonts w:ascii="Times New Roman" w:hAnsi="Times New Roman"/>
          <w:sz w:val="24"/>
          <w:szCs w:val="24"/>
        </w:rPr>
        <w:t>bу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+ 0,5v; получаем потомков: F1: 0,25V </w:t>
      </w:r>
      <w:proofErr w:type="spellStart"/>
      <w:r w:rsidRPr="00A77F2C">
        <w:rPr>
          <w:rFonts w:ascii="Times New Roman" w:hAnsi="Times New Roman"/>
          <w:sz w:val="24"/>
          <w:szCs w:val="24"/>
        </w:rPr>
        <w:t>baV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; 0,25V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0,25 V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0,25vv.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Получено 4 типа фенотипов и генотипов в равных соотношениях. Из них для первого будет характерна </w:t>
      </w:r>
      <w:proofErr w:type="spellStart"/>
      <w:r w:rsidRPr="00A77F2C">
        <w:rPr>
          <w:rFonts w:ascii="Times New Roman" w:hAnsi="Times New Roman"/>
          <w:sz w:val="24"/>
          <w:szCs w:val="24"/>
        </w:rPr>
        <w:t>сверхдоминантность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(средний размер листочков 18 мм).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29. Задача № 4. </w:t>
      </w:r>
      <w:r w:rsidRPr="00A77F2C">
        <w:rPr>
          <w:rFonts w:ascii="Times New Roman" w:hAnsi="Times New Roman"/>
          <w:sz w:val="24"/>
          <w:szCs w:val="24"/>
        </w:rPr>
        <w:t xml:space="preserve">Проанализируйте характер передачи рецессивного, частично сцепленного с полом, наследственного заболевания от матери к потомкам.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77F2C">
        <w:rPr>
          <w:rFonts w:ascii="Times New Roman" w:hAnsi="Times New Roman"/>
          <w:sz w:val="24"/>
          <w:szCs w:val="24"/>
        </w:rPr>
        <w:t>P:♀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X </w:t>
      </w:r>
      <w:proofErr w:type="spellStart"/>
      <w:r w:rsidRPr="00A77F2C">
        <w:rPr>
          <w:rFonts w:ascii="Times New Roman" w:hAnsi="Times New Roman"/>
          <w:sz w:val="24"/>
          <w:szCs w:val="24"/>
        </w:rPr>
        <w:t>аX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 ♂X AY A больна F1: ♀X AX а ♂ X </w:t>
      </w:r>
      <w:proofErr w:type="spellStart"/>
      <w:r w:rsidRPr="00A77F2C">
        <w:rPr>
          <w:rFonts w:ascii="Times New Roman" w:hAnsi="Times New Roman"/>
          <w:sz w:val="24"/>
          <w:szCs w:val="24"/>
        </w:rPr>
        <w:t>aY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A F2:♀X AX а ; ♀X </w:t>
      </w:r>
      <w:proofErr w:type="spellStart"/>
      <w:r w:rsidRPr="00A77F2C">
        <w:rPr>
          <w:rFonts w:ascii="Times New Roman" w:hAnsi="Times New Roman"/>
          <w:sz w:val="24"/>
          <w:szCs w:val="24"/>
        </w:rPr>
        <w:t>аX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 ;♂ X AY A ; ♂X </w:t>
      </w:r>
      <w:proofErr w:type="spellStart"/>
      <w:r w:rsidRPr="00A77F2C">
        <w:rPr>
          <w:rFonts w:ascii="Times New Roman" w:hAnsi="Times New Roman"/>
          <w:sz w:val="24"/>
          <w:szCs w:val="24"/>
        </w:rPr>
        <w:t>aY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A больна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Болезнь передается от матери через детей и проявляется только </w:t>
      </w:r>
      <w:r w:rsidRPr="00A77F2C">
        <w:rPr>
          <w:rFonts w:ascii="Times New Roman" w:hAnsi="Times New Roman"/>
          <w:sz w:val="24"/>
          <w:szCs w:val="24"/>
        </w:rPr>
        <w:br/>
        <w:t>у внучек.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30. </w:t>
      </w:r>
      <w:r w:rsidRPr="00A77F2C">
        <w:rPr>
          <w:rFonts w:ascii="Times New Roman" w:hAnsi="Times New Roman"/>
          <w:sz w:val="24"/>
          <w:szCs w:val="24"/>
        </w:rPr>
        <w:t xml:space="preserve">Из элементов сообщества (полевка, зерно злаков, филин, хорек) составьте пищевую цепь и на основании правила экологической пирамиды определите, сколько нужно зерна, чтобы в лесу вырос один филин массой </w:t>
      </w:r>
      <w:r w:rsidRPr="00A77F2C">
        <w:rPr>
          <w:rFonts w:ascii="Times New Roman" w:hAnsi="Times New Roman"/>
          <w:sz w:val="24"/>
          <w:szCs w:val="24"/>
        </w:rPr>
        <w:br/>
        <w:t>2,5 кг.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5AC21569" wp14:editId="62BC3C3A">
            <wp:extent cx="5734050" cy="853057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8"/>
                    <a:srcRect t="18390" b="19842"/>
                    <a:stretch/>
                  </pic:blipFill>
                  <pic:spPr>
                    <a:xfrm>
                      <a:off x="0" y="0"/>
                      <a:ext cx="5734050" cy="85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итоговой работе представлены задания, относящиеся к трем уровням сложности: “низкий”, “средний”, “высокий”. В зависимости от типа </w:t>
      </w:r>
      <w:r w:rsidRPr="00A77F2C">
        <w:rPr>
          <w:rFonts w:ascii="Times New Roman" w:hAnsi="Times New Roman"/>
          <w:sz w:val="24"/>
          <w:szCs w:val="24"/>
        </w:rPr>
        <w:br/>
        <w:t xml:space="preserve">и трудности задания его выполнение оценивается разным числом баллов. Выполнение каждого задания “низкого” уровня сложности оценивается </w:t>
      </w:r>
      <w:r w:rsidRPr="00A77F2C">
        <w:rPr>
          <w:rFonts w:ascii="Times New Roman" w:hAnsi="Times New Roman"/>
          <w:sz w:val="24"/>
          <w:szCs w:val="24"/>
        </w:rPr>
        <w:br/>
        <w:t xml:space="preserve">1 баллом. За выполнение заданий “среднего” уровня сложности </w:t>
      </w:r>
      <w:r w:rsidRPr="00A77F2C">
        <w:rPr>
          <w:rFonts w:ascii="Times New Roman" w:hAnsi="Times New Roman"/>
          <w:sz w:val="24"/>
          <w:szCs w:val="24"/>
        </w:rPr>
        <w:br/>
        <w:t xml:space="preserve">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 заданию “высокого” уровня сложности относится решение ситуационных задач. За выполнение заданий “высокого” уровня </w:t>
      </w:r>
      <w:r w:rsidRPr="00A77F2C">
        <w:rPr>
          <w:rFonts w:ascii="Times New Roman" w:hAnsi="Times New Roman"/>
          <w:sz w:val="24"/>
          <w:szCs w:val="24"/>
        </w:rPr>
        <w:br/>
        <w:t>в зависимости от полноты и правильности ответа присваивается до 3-х баллов.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“низкого” и “среднего” уровней сложности проверяются автоматически. Ответы на задания “высокого” уровня проверяются в ручном режиме.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Распределение заданий по уровням сложности представлено </w:t>
      </w:r>
      <w:r w:rsidRPr="00A77F2C">
        <w:rPr>
          <w:rFonts w:ascii="Times New Roman" w:hAnsi="Times New Roman"/>
          <w:sz w:val="24"/>
          <w:szCs w:val="24"/>
        </w:rPr>
        <w:br/>
        <w:t>в следующей таблице: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33%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задачи,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письменной работы:</w:t>
      </w:r>
    </w:p>
    <w:tbl>
      <w:tblPr>
        <w:tblW w:w="9390" w:type="dxa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pStyle w:val="1"/>
        <w:spacing w:line="360" w:lineRule="auto"/>
        <w:ind w:firstLine="566"/>
        <w:rPr>
          <w:b w:val="0"/>
        </w:rPr>
      </w:pPr>
      <w:bookmarkStart w:id="32" w:name="_Toc199170149"/>
      <w:bookmarkStart w:id="33" w:name="_Toc199951932"/>
      <w:r w:rsidRPr="00A77F2C">
        <w:t>Заключение</w:t>
      </w:r>
      <w:bookmarkEnd w:id="32"/>
      <w:bookmarkEnd w:id="33"/>
    </w:p>
    <w:p w:rsidR="00A77F2C" w:rsidRPr="00A77F2C" w:rsidRDefault="00A77F2C" w:rsidP="00A77F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примерных оценочных материалах приведены примеры заданий, которые являются модельными. Каждый преподаватель, в свою очередь, в рамках своей методической деятельности сам проектирует и разрабатывает средства обучения и контроля, а также выбирает методы и организационные формы исходя из организационно-педагогических условий образовательного процесса, собственного опыта, уровня подготовленности и мотивации студентов.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12C76" w:rsidRPr="00A77F2C" w:rsidRDefault="00F12C76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F12C76" w:rsidRPr="00A77F2C" w:rsidSect="00C9643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A86" w:rsidRDefault="00D43A86">
      <w:pPr>
        <w:spacing w:after="0" w:line="240" w:lineRule="auto"/>
      </w:pPr>
      <w:r>
        <w:separator/>
      </w:r>
    </w:p>
  </w:endnote>
  <w:endnote w:type="continuationSeparator" w:id="0">
    <w:p w:rsidR="00D43A86" w:rsidRDefault="00D43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Segoe UI"/>
    <w:charset w:val="00"/>
    <w:family w:val="swiss"/>
    <w:pitch w:val="variable"/>
    <w:sig w:usb0="E00002FF" w:usb1="400078FF" w:usb2="0800002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XO Thames"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F2C" w:rsidRPr="000E6FE9" w:rsidRDefault="00A77F2C">
    <w:pPr>
      <w:pStyle w:val="ad"/>
      <w:jc w:val="right"/>
      <w:rPr>
        <w:szCs w:val="22"/>
      </w:rPr>
    </w:pPr>
    <w:r w:rsidRPr="000E6FE9">
      <w:rPr>
        <w:szCs w:val="22"/>
      </w:rPr>
      <w:fldChar w:fldCharType="begin"/>
    </w:r>
    <w:r w:rsidRPr="000E6FE9">
      <w:rPr>
        <w:szCs w:val="22"/>
      </w:rPr>
      <w:instrText xml:space="preserve">PAGE </w:instrText>
    </w:r>
    <w:r w:rsidRPr="000E6FE9">
      <w:rPr>
        <w:szCs w:val="22"/>
      </w:rPr>
      <w:fldChar w:fldCharType="separate"/>
    </w:r>
    <w:r w:rsidR="000614DD">
      <w:rPr>
        <w:noProof/>
        <w:szCs w:val="22"/>
      </w:rPr>
      <w:t>21</w:t>
    </w:r>
    <w:r w:rsidRPr="000E6FE9">
      <w:rPr>
        <w:szCs w:val="22"/>
      </w:rPr>
      <w:fldChar w:fldCharType="end"/>
    </w:r>
  </w:p>
  <w:p w:rsidR="00A77F2C" w:rsidRDefault="00A77F2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A86" w:rsidRDefault="00D43A86">
      <w:pPr>
        <w:spacing w:after="0" w:line="240" w:lineRule="auto"/>
      </w:pPr>
      <w:r>
        <w:separator/>
      </w:r>
    </w:p>
  </w:footnote>
  <w:footnote w:type="continuationSeparator" w:id="0">
    <w:p w:rsidR="00D43A86" w:rsidRDefault="00D43A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656C4"/>
    <w:multiLevelType w:val="hybridMultilevel"/>
    <w:tmpl w:val="336C3C80"/>
    <w:lvl w:ilvl="0" w:tplc="CEFE65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367C31"/>
    <w:multiLevelType w:val="multilevel"/>
    <w:tmpl w:val="4F444EF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08B55DE"/>
    <w:multiLevelType w:val="hybridMultilevel"/>
    <w:tmpl w:val="D1AE8A48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15D4EDC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1692661"/>
    <w:multiLevelType w:val="multilevel"/>
    <w:tmpl w:val="4426E1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298084E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F60A1"/>
    <w:multiLevelType w:val="multilevel"/>
    <w:tmpl w:val="80C44522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8" w15:restartNumberingAfterBreak="0">
    <w:nsid w:val="132B0C19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508021E"/>
    <w:multiLevelType w:val="hybridMultilevel"/>
    <w:tmpl w:val="ED08EF5E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D4910"/>
    <w:multiLevelType w:val="multilevel"/>
    <w:tmpl w:val="5BD0AE2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12" w15:restartNumberingAfterBreak="0">
    <w:nsid w:val="23813E21"/>
    <w:multiLevelType w:val="multilevel"/>
    <w:tmpl w:val="4E50AEF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244D5919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A5C3564"/>
    <w:multiLevelType w:val="multilevel"/>
    <w:tmpl w:val="1AC669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12D523C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34A67D05"/>
    <w:multiLevelType w:val="hybridMultilevel"/>
    <w:tmpl w:val="FC7E05E8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BD643C"/>
    <w:multiLevelType w:val="multilevel"/>
    <w:tmpl w:val="5FDC117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37B42C09"/>
    <w:multiLevelType w:val="hybridMultilevel"/>
    <w:tmpl w:val="02E8F2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9756F5B"/>
    <w:multiLevelType w:val="hybridMultilevel"/>
    <w:tmpl w:val="C9C42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E6EA5"/>
    <w:multiLevelType w:val="hybridMultilevel"/>
    <w:tmpl w:val="243EE7AE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6137E"/>
    <w:multiLevelType w:val="multilevel"/>
    <w:tmpl w:val="F6388E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8E66FE0"/>
    <w:multiLevelType w:val="hybridMultilevel"/>
    <w:tmpl w:val="76169C1E"/>
    <w:lvl w:ilvl="0" w:tplc="08A613E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8F8108D"/>
    <w:multiLevelType w:val="hybridMultilevel"/>
    <w:tmpl w:val="5938318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90FE9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4CD970F4"/>
    <w:multiLevelType w:val="multilevel"/>
    <w:tmpl w:val="FB5C81DA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27" w15:restartNumberingAfterBreak="0">
    <w:nsid w:val="4EF976F1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5201248F"/>
    <w:multiLevelType w:val="multilevel"/>
    <w:tmpl w:val="7B54C24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/>
      </w:rPr>
    </w:lvl>
  </w:abstractNum>
  <w:abstractNum w:abstractNumId="29" w15:restartNumberingAfterBreak="0">
    <w:nsid w:val="5364712E"/>
    <w:multiLevelType w:val="multilevel"/>
    <w:tmpl w:val="95149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603080"/>
    <w:multiLevelType w:val="multilevel"/>
    <w:tmpl w:val="B240E2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58BB3CF9"/>
    <w:multiLevelType w:val="hybridMultilevel"/>
    <w:tmpl w:val="6674C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D5D2A"/>
    <w:multiLevelType w:val="multilevel"/>
    <w:tmpl w:val="B4105C7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3" w15:restartNumberingAfterBreak="0">
    <w:nsid w:val="5D251446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5DB81878"/>
    <w:multiLevelType w:val="multilevel"/>
    <w:tmpl w:val="AF328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 w15:restartNumberingAfterBreak="0">
    <w:nsid w:val="603C298D"/>
    <w:multiLevelType w:val="hybridMultilevel"/>
    <w:tmpl w:val="6D32A8D8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8B79AF"/>
    <w:multiLevelType w:val="multilevel"/>
    <w:tmpl w:val="EA86B3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618A2E7E"/>
    <w:multiLevelType w:val="hybridMultilevel"/>
    <w:tmpl w:val="C38687D6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74EC4"/>
    <w:multiLevelType w:val="multilevel"/>
    <w:tmpl w:val="F2506F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656C26F3"/>
    <w:multiLevelType w:val="hybridMultilevel"/>
    <w:tmpl w:val="6C9E78E4"/>
    <w:lvl w:ilvl="0" w:tplc="73CE0CCE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40" w15:restartNumberingAfterBreak="0">
    <w:nsid w:val="663F5CF8"/>
    <w:multiLevelType w:val="multilevel"/>
    <w:tmpl w:val="D76E38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665F07C3"/>
    <w:multiLevelType w:val="hybridMultilevel"/>
    <w:tmpl w:val="DCC646FA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75E4F63"/>
    <w:multiLevelType w:val="multilevel"/>
    <w:tmpl w:val="8188AE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6EE226C8"/>
    <w:multiLevelType w:val="hybridMultilevel"/>
    <w:tmpl w:val="1652C89C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0886905"/>
    <w:multiLevelType w:val="hybridMultilevel"/>
    <w:tmpl w:val="7458CFC4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D26C9A"/>
    <w:multiLevelType w:val="hybridMultilevel"/>
    <w:tmpl w:val="4292494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314451"/>
    <w:multiLevelType w:val="multilevel"/>
    <w:tmpl w:val="0F56A0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 w15:restartNumberingAfterBreak="0">
    <w:nsid w:val="71337540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8" w15:restartNumberingAfterBreak="0">
    <w:nsid w:val="7472041A"/>
    <w:multiLevelType w:val="multilevel"/>
    <w:tmpl w:val="747204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6302C8"/>
    <w:multiLevelType w:val="hybridMultilevel"/>
    <w:tmpl w:val="41ACA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7B0F1E"/>
    <w:multiLevelType w:val="hybridMultilevel"/>
    <w:tmpl w:val="F75C3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FC670E"/>
    <w:multiLevelType w:val="hybridMultilevel"/>
    <w:tmpl w:val="B7A25158"/>
    <w:lvl w:ilvl="0" w:tplc="73CE0CCE">
      <w:start w:val="1"/>
      <w:numFmt w:val="bullet"/>
      <w:lvlText w:val=""/>
      <w:lvlJc w:val="left"/>
      <w:pPr>
        <w:ind w:left="3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52" w15:restartNumberingAfterBreak="0">
    <w:nsid w:val="7BD86ADE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 w15:restartNumberingAfterBreak="0">
    <w:nsid w:val="7C941A95"/>
    <w:multiLevelType w:val="multilevel"/>
    <w:tmpl w:val="E1B0B3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4" w15:restartNumberingAfterBreak="0">
    <w:nsid w:val="7DF43BC6"/>
    <w:multiLevelType w:val="hybridMultilevel"/>
    <w:tmpl w:val="97867D34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CE51CA"/>
    <w:multiLevelType w:val="multilevel"/>
    <w:tmpl w:val="06D8C4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31"/>
  </w:num>
  <w:num w:numId="3">
    <w:abstractNumId w:val="9"/>
  </w:num>
  <w:num w:numId="4">
    <w:abstractNumId w:val="11"/>
  </w:num>
  <w:num w:numId="5">
    <w:abstractNumId w:val="48"/>
  </w:num>
  <w:num w:numId="6">
    <w:abstractNumId w:val="50"/>
  </w:num>
  <w:num w:numId="7">
    <w:abstractNumId w:val="14"/>
  </w:num>
  <w:num w:numId="8">
    <w:abstractNumId w:val="49"/>
  </w:num>
  <w:num w:numId="9">
    <w:abstractNumId w:val="43"/>
  </w:num>
  <w:num w:numId="10">
    <w:abstractNumId w:val="41"/>
  </w:num>
  <w:num w:numId="11">
    <w:abstractNumId w:val="2"/>
  </w:num>
  <w:num w:numId="12">
    <w:abstractNumId w:val="39"/>
  </w:num>
  <w:num w:numId="13">
    <w:abstractNumId w:val="24"/>
  </w:num>
  <w:num w:numId="14">
    <w:abstractNumId w:val="20"/>
  </w:num>
  <w:num w:numId="15">
    <w:abstractNumId w:val="45"/>
  </w:num>
  <w:num w:numId="16">
    <w:abstractNumId w:val="17"/>
  </w:num>
  <w:num w:numId="17">
    <w:abstractNumId w:val="23"/>
  </w:num>
  <w:num w:numId="18">
    <w:abstractNumId w:val="21"/>
  </w:num>
  <w:num w:numId="19">
    <w:abstractNumId w:val="54"/>
  </w:num>
  <w:num w:numId="20">
    <w:abstractNumId w:val="44"/>
  </w:num>
  <w:num w:numId="21">
    <w:abstractNumId w:val="35"/>
  </w:num>
  <w:num w:numId="22">
    <w:abstractNumId w:val="51"/>
  </w:num>
  <w:num w:numId="23">
    <w:abstractNumId w:val="37"/>
  </w:num>
  <w:num w:numId="24">
    <w:abstractNumId w:val="29"/>
  </w:num>
  <w:num w:numId="25">
    <w:abstractNumId w:val="55"/>
  </w:num>
  <w:num w:numId="26">
    <w:abstractNumId w:val="42"/>
  </w:num>
  <w:num w:numId="27">
    <w:abstractNumId w:val="40"/>
  </w:num>
  <w:num w:numId="28">
    <w:abstractNumId w:val="38"/>
  </w:num>
  <w:num w:numId="29">
    <w:abstractNumId w:val="4"/>
  </w:num>
  <w:num w:numId="30">
    <w:abstractNumId w:val="36"/>
  </w:num>
  <w:num w:numId="31">
    <w:abstractNumId w:val="53"/>
  </w:num>
  <w:num w:numId="32">
    <w:abstractNumId w:val="15"/>
  </w:num>
  <w:num w:numId="33">
    <w:abstractNumId w:val="46"/>
  </w:num>
  <w:num w:numId="34">
    <w:abstractNumId w:val="26"/>
  </w:num>
  <w:num w:numId="35">
    <w:abstractNumId w:val="7"/>
  </w:num>
  <w:num w:numId="36">
    <w:abstractNumId w:val="34"/>
  </w:num>
  <w:num w:numId="37">
    <w:abstractNumId w:val="25"/>
  </w:num>
  <w:num w:numId="38">
    <w:abstractNumId w:val="27"/>
  </w:num>
  <w:num w:numId="39">
    <w:abstractNumId w:val="47"/>
  </w:num>
  <w:num w:numId="40">
    <w:abstractNumId w:val="3"/>
  </w:num>
  <w:num w:numId="41">
    <w:abstractNumId w:val="5"/>
  </w:num>
  <w:num w:numId="42">
    <w:abstractNumId w:val="30"/>
  </w:num>
  <w:num w:numId="43">
    <w:abstractNumId w:val="10"/>
  </w:num>
  <w:num w:numId="44">
    <w:abstractNumId w:val="22"/>
  </w:num>
  <w:num w:numId="45">
    <w:abstractNumId w:val="12"/>
  </w:num>
  <w:num w:numId="46">
    <w:abstractNumId w:val="1"/>
  </w:num>
  <w:num w:numId="47">
    <w:abstractNumId w:val="18"/>
  </w:num>
  <w:num w:numId="48">
    <w:abstractNumId w:val="32"/>
  </w:num>
  <w:num w:numId="49">
    <w:abstractNumId w:val="16"/>
  </w:num>
  <w:num w:numId="50">
    <w:abstractNumId w:val="8"/>
  </w:num>
  <w:num w:numId="51">
    <w:abstractNumId w:val="33"/>
  </w:num>
  <w:num w:numId="52">
    <w:abstractNumId w:val="52"/>
  </w:num>
  <w:num w:numId="53">
    <w:abstractNumId w:val="13"/>
  </w:num>
  <w:num w:numId="54">
    <w:abstractNumId w:val="19"/>
  </w:num>
  <w:num w:numId="55">
    <w:abstractNumId w:val="0"/>
  </w:num>
  <w:num w:numId="56">
    <w:abstractNumId w:val="2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190"/>
    <w:rsid w:val="00054BDF"/>
    <w:rsid w:val="000614DD"/>
    <w:rsid w:val="00200821"/>
    <w:rsid w:val="0054763E"/>
    <w:rsid w:val="00591C6E"/>
    <w:rsid w:val="00597F81"/>
    <w:rsid w:val="00671D24"/>
    <w:rsid w:val="006C0B77"/>
    <w:rsid w:val="006D3707"/>
    <w:rsid w:val="007D1D38"/>
    <w:rsid w:val="008242FF"/>
    <w:rsid w:val="00870751"/>
    <w:rsid w:val="00913E7C"/>
    <w:rsid w:val="00922C48"/>
    <w:rsid w:val="009479DB"/>
    <w:rsid w:val="009C62D6"/>
    <w:rsid w:val="00A57D44"/>
    <w:rsid w:val="00A77F2C"/>
    <w:rsid w:val="00A84914"/>
    <w:rsid w:val="00A97E25"/>
    <w:rsid w:val="00B442DD"/>
    <w:rsid w:val="00B915B7"/>
    <w:rsid w:val="00C21190"/>
    <w:rsid w:val="00C96436"/>
    <w:rsid w:val="00CA5EAF"/>
    <w:rsid w:val="00D43A86"/>
    <w:rsid w:val="00E92AC2"/>
    <w:rsid w:val="00EA59DF"/>
    <w:rsid w:val="00EE4070"/>
    <w:rsid w:val="00F0708E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26552-E2F7-4766-AD67-F374C527D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643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96436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"/>
    <w:qFormat/>
    <w:rsid w:val="00C96436"/>
    <w:pPr>
      <w:keepNext/>
      <w:spacing w:after="0" w:line="240" w:lineRule="auto"/>
      <w:ind w:firstLine="709"/>
      <w:jc w:val="center"/>
      <w:outlineLvl w:val="1"/>
    </w:pPr>
    <w:rPr>
      <w:rFonts w:ascii="Times New Roman" w:hAnsi="Times New Roman"/>
      <w:b/>
      <w:sz w:val="24"/>
      <w:szCs w:val="20"/>
    </w:rPr>
  </w:style>
  <w:style w:type="paragraph" w:styleId="3">
    <w:name w:val="heading 3"/>
    <w:basedOn w:val="a0"/>
    <w:next w:val="a0"/>
    <w:link w:val="30"/>
    <w:uiPriority w:val="9"/>
    <w:qFormat/>
    <w:rsid w:val="00C96436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36"/>
      <w:szCs w:val="24"/>
    </w:rPr>
  </w:style>
  <w:style w:type="paragraph" w:styleId="4">
    <w:name w:val="heading 4"/>
    <w:basedOn w:val="a0"/>
    <w:next w:val="a0"/>
    <w:link w:val="40"/>
    <w:uiPriority w:val="9"/>
    <w:qFormat/>
    <w:rsid w:val="00C96436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0"/>
    <w:next w:val="a0"/>
    <w:link w:val="50"/>
    <w:uiPriority w:val="9"/>
    <w:qFormat/>
    <w:rsid w:val="00C96436"/>
    <w:pPr>
      <w:keepNext/>
      <w:spacing w:after="0" w:line="240" w:lineRule="auto"/>
      <w:jc w:val="center"/>
      <w:outlineLvl w:val="4"/>
    </w:pPr>
    <w:rPr>
      <w:rFonts w:ascii="Arial" w:hAnsi="Arial" w:cs="Arial"/>
      <w:sz w:val="28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C96436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0"/>
    <w:next w:val="a0"/>
    <w:link w:val="70"/>
    <w:qFormat/>
    <w:rsid w:val="00C96436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C96436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C96436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C96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data">
    <w:name w:val="docdata"/>
    <w:aliases w:val="docy,v5,1055,bqiaagaaeyqcaaagiaiaaaogawaabzqdaaaaaaaaaaaaaaaaaaaaaaaaaaaaaaaaaaaaaaaaaaaaaaaaaaaaaaaaaaaaaaaaaaaaaaaaaaaaaaaaaaaaaaaaaaaaaaaaaaaaaaaaaaaaaaaaaaaaaaaaaaaaaaaaaaaaaaaaaaaaaaaaaaaaaaaaaaaaaaaaaaaaaaaaaaaaaaaaaaaaaaaaaaaaaaaaaaaaaaaa"/>
    <w:basedOn w:val="a1"/>
    <w:rsid w:val="00C96436"/>
  </w:style>
  <w:style w:type="character" w:customStyle="1" w:styleId="10">
    <w:name w:val="Заголовок 1 Знак"/>
    <w:basedOn w:val="a1"/>
    <w:link w:val="1"/>
    <w:rsid w:val="00C964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9643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96436"/>
    <w:rPr>
      <w:rFonts w:ascii="Arial" w:eastAsia="Times New Roman" w:hAnsi="Arial" w:cs="Arial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C96436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C9643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C9643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C9643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C96436"/>
    <w:rPr>
      <w:rFonts w:ascii="Arial" w:eastAsia="Times New Roman" w:hAnsi="Arial" w:cs="Times New Roman"/>
      <w:lang w:eastAsia="ru-RU"/>
    </w:rPr>
  </w:style>
  <w:style w:type="table" w:styleId="a4">
    <w:name w:val="Table Grid"/>
    <w:basedOn w:val="a2"/>
    <w:uiPriority w:val="39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одержимое таблицы"/>
    <w:basedOn w:val="a0"/>
    <w:rsid w:val="00C96436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6">
    <w:name w:val="Plain Text"/>
    <w:aliases w:val="Текст Знак Знак Знак Знак,Текст Знак Знак Знак"/>
    <w:basedOn w:val="a0"/>
    <w:link w:val="a7"/>
    <w:rsid w:val="00C96436"/>
    <w:pPr>
      <w:spacing w:after="0" w:line="240" w:lineRule="auto"/>
    </w:pPr>
    <w:rPr>
      <w:rFonts w:ascii="Courier New" w:hAnsi="Courier New"/>
      <w:sz w:val="20"/>
      <w:szCs w:val="24"/>
    </w:rPr>
  </w:style>
  <w:style w:type="character" w:customStyle="1" w:styleId="a7">
    <w:name w:val="Текст Знак"/>
    <w:aliases w:val="Текст Знак Знак Знак Знак Знак,Текст Знак Знак Знак Знак1"/>
    <w:basedOn w:val="a1"/>
    <w:link w:val="a6"/>
    <w:rsid w:val="00C96436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8">
    <w:name w:val="Body Text Indent"/>
    <w:basedOn w:val="a0"/>
    <w:link w:val="a9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8"/>
      <w:szCs w:val="24"/>
    </w:rPr>
  </w:style>
  <w:style w:type="character" w:customStyle="1" w:styleId="a9">
    <w:name w:val="Основной текст с отступом Знак"/>
    <w:basedOn w:val="a1"/>
    <w:link w:val="a8"/>
    <w:rsid w:val="00C96436"/>
    <w:rPr>
      <w:rFonts w:ascii="Times New Roman" w:eastAsia="Times New Roman" w:hAnsi="Times New Roman" w:cs="Times New Roman"/>
      <w:color w:val="000000"/>
      <w:position w:val="2"/>
      <w:sz w:val="28"/>
      <w:szCs w:val="24"/>
      <w:lang w:eastAsia="ru-RU"/>
    </w:rPr>
  </w:style>
  <w:style w:type="paragraph" w:styleId="21">
    <w:name w:val="Body Text Indent 2"/>
    <w:basedOn w:val="a0"/>
    <w:link w:val="22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C96436"/>
    <w:rPr>
      <w:rFonts w:ascii="Times New Roman" w:eastAsia="Times New Roman" w:hAnsi="Times New Roman" w:cs="Times New Roman"/>
      <w:color w:val="000000"/>
      <w:position w:val="2"/>
      <w:sz w:val="24"/>
      <w:szCs w:val="24"/>
      <w:lang w:eastAsia="ru-RU"/>
    </w:rPr>
  </w:style>
  <w:style w:type="paragraph" w:styleId="aa">
    <w:name w:val="footnote text"/>
    <w:basedOn w:val="a0"/>
    <w:link w:val="ab"/>
    <w:semiHidden/>
    <w:rsid w:val="00C96436"/>
    <w:pPr>
      <w:spacing w:after="0" w:line="240" w:lineRule="auto"/>
    </w:pPr>
    <w:rPr>
      <w:rFonts w:ascii="Times New Roman" w:hAnsi="Times New Roman"/>
      <w:color w:val="000000"/>
      <w:position w:val="2"/>
      <w:sz w:val="20"/>
      <w:szCs w:val="20"/>
    </w:rPr>
  </w:style>
  <w:style w:type="character" w:customStyle="1" w:styleId="ab">
    <w:name w:val="Текст сноски Знак"/>
    <w:basedOn w:val="a1"/>
    <w:link w:val="aa"/>
    <w:semiHidden/>
    <w:rsid w:val="00C96436"/>
    <w:rPr>
      <w:rFonts w:ascii="Times New Roman" w:eastAsia="Times New Roman" w:hAnsi="Times New Roman" w:cs="Times New Roman"/>
      <w:color w:val="000000"/>
      <w:position w:val="2"/>
      <w:sz w:val="20"/>
      <w:szCs w:val="20"/>
      <w:lang w:eastAsia="ru-RU"/>
    </w:rPr>
  </w:style>
  <w:style w:type="character" w:styleId="ac">
    <w:name w:val="footnote reference"/>
    <w:rsid w:val="00C96436"/>
    <w:rPr>
      <w:vertAlign w:val="superscript"/>
    </w:rPr>
  </w:style>
  <w:style w:type="paragraph" w:styleId="ad">
    <w:name w:val="footer"/>
    <w:basedOn w:val="a0"/>
    <w:link w:val="ae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Нижний колонтитул Знак"/>
    <w:basedOn w:val="a1"/>
    <w:link w:val="ad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C96436"/>
  </w:style>
  <w:style w:type="paragraph" w:styleId="23">
    <w:name w:val="Body Text 2"/>
    <w:basedOn w:val="a0"/>
    <w:link w:val="24"/>
    <w:rsid w:val="00C9643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C96436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1"/>
    <w:link w:val="af0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0"/>
    <w:link w:val="af3"/>
    <w:rsid w:val="00C9643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Основной текст Знак"/>
    <w:basedOn w:val="a1"/>
    <w:link w:val="af2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0"/>
    <w:uiPriority w:val="99"/>
    <w:rsid w:val="00C964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5">
    <w:name w:val="Hyperlink"/>
    <w:link w:val="11"/>
    <w:uiPriority w:val="99"/>
    <w:rsid w:val="00C96436"/>
    <w:rPr>
      <w:color w:val="0000FF"/>
      <w:u w:val="single"/>
    </w:rPr>
  </w:style>
  <w:style w:type="paragraph" w:styleId="af6">
    <w:name w:val="Balloon Text"/>
    <w:basedOn w:val="a0"/>
    <w:link w:val="af7"/>
    <w:semiHidden/>
    <w:rsid w:val="00C96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C964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Символ сноски"/>
    <w:rsid w:val="00C96436"/>
    <w:rPr>
      <w:vertAlign w:val="superscript"/>
    </w:rPr>
  </w:style>
  <w:style w:type="character" w:customStyle="1" w:styleId="WW8Num2z0">
    <w:name w:val="WW8Num2z0"/>
    <w:rsid w:val="00C96436"/>
    <w:rPr>
      <w:rFonts w:ascii="Times New Roman" w:hAnsi="Times New Roman" w:cs="Times New Roman"/>
    </w:rPr>
  </w:style>
  <w:style w:type="character" w:styleId="af9">
    <w:name w:val="Strong"/>
    <w:uiPriority w:val="22"/>
    <w:qFormat/>
    <w:rsid w:val="00C96436"/>
    <w:rPr>
      <w:b/>
      <w:bCs/>
    </w:rPr>
  </w:style>
  <w:style w:type="paragraph" w:customStyle="1" w:styleId="western">
    <w:name w:val="western"/>
    <w:basedOn w:val="a0"/>
    <w:rsid w:val="00C96436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fa">
    <w:name w:val="Title"/>
    <w:basedOn w:val="a0"/>
    <w:link w:val="afb"/>
    <w:uiPriority w:val="10"/>
    <w:qFormat/>
    <w:rsid w:val="00C9643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b">
    <w:name w:val="Название Знак"/>
    <w:basedOn w:val="a1"/>
    <w:link w:val="afa"/>
    <w:rsid w:val="00C964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c">
    <w:name w:val="line number"/>
    <w:basedOn w:val="a1"/>
    <w:rsid w:val="00C96436"/>
  </w:style>
  <w:style w:type="paragraph" w:styleId="33">
    <w:name w:val="Body Text Indent 3"/>
    <w:basedOn w:val="a0"/>
    <w:link w:val="34"/>
    <w:rsid w:val="00C96436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5">
    <w:name w:val="Знак2 Знак Знак Знак"/>
    <w:basedOn w:val="a0"/>
    <w:rsid w:val="00C964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Текст1"/>
    <w:basedOn w:val="a0"/>
    <w:rsid w:val="00C96436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paragraph" w:styleId="HTML">
    <w:name w:val="HTML Preformatted"/>
    <w:basedOn w:val="a0"/>
    <w:link w:val="HTML0"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C96436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13">
    <w:name w:val="Table Grid 1"/>
    <w:basedOn w:val="a2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6">
    <w:name w:val="List 2"/>
    <w:basedOn w:val="a0"/>
    <w:rsid w:val="00C96436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27">
    <w:name w:val="Знак2"/>
    <w:basedOn w:val="a0"/>
    <w:rsid w:val="00C9643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No Spacing"/>
    <w:uiPriority w:val="1"/>
    <w:qFormat/>
    <w:rsid w:val="00C96436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styleId="afe">
    <w:name w:val="List Paragraph"/>
    <w:aliases w:val="Содержание. 2 уровень,Table-Normal,RSHB_Table-Normal,Абзац списка литеральный,Bullet List,FooterText,numbered,ПС - Нумерованный,1 Абзац списка,Обычный-1,Абзац маркированнный,Bullet Number,Список - нумерованный абзац,асз.Списка,it_List1,lp"/>
    <w:basedOn w:val="a0"/>
    <w:link w:val="aff"/>
    <w:uiPriority w:val="34"/>
    <w:qFormat/>
    <w:rsid w:val="00C9643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f0">
    <w:name w:val="List"/>
    <w:basedOn w:val="a0"/>
    <w:rsid w:val="00C96436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1">
    <w:name w:val="TOC Heading"/>
    <w:basedOn w:val="1"/>
    <w:next w:val="a0"/>
    <w:uiPriority w:val="39"/>
    <w:unhideWhenUsed/>
    <w:qFormat/>
    <w:rsid w:val="00C96436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28">
    <w:name w:val="toc 2"/>
    <w:basedOn w:val="a0"/>
    <w:next w:val="a0"/>
    <w:link w:val="29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ind w:left="240"/>
      <w:jc w:val="both"/>
    </w:pPr>
    <w:rPr>
      <w:rFonts w:ascii="Times New Roman" w:hAnsi="Times New Roman"/>
      <w:sz w:val="24"/>
      <w:szCs w:val="24"/>
    </w:rPr>
  </w:style>
  <w:style w:type="paragraph" w:styleId="14">
    <w:name w:val="toc 1"/>
    <w:basedOn w:val="a0"/>
    <w:next w:val="a0"/>
    <w:link w:val="15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jc w:val="both"/>
    </w:pPr>
    <w:rPr>
      <w:rFonts w:ascii="Times New Roman" w:hAnsi="Times New Roman"/>
      <w:b/>
      <w:noProof/>
      <w:sz w:val="24"/>
      <w:szCs w:val="24"/>
    </w:rPr>
  </w:style>
  <w:style w:type="paragraph" w:styleId="35">
    <w:name w:val="toc 3"/>
    <w:basedOn w:val="a0"/>
    <w:next w:val="a0"/>
    <w:link w:val="36"/>
    <w:autoRedefine/>
    <w:uiPriority w:val="39"/>
    <w:unhideWhenUsed/>
    <w:rsid w:val="00C96436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type="paragraph" w:customStyle="1" w:styleId="16">
    <w:name w:val="Стиль1"/>
    <w:basedOn w:val="a0"/>
    <w:link w:val="17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2a">
    <w:name w:val="Стиль2"/>
    <w:basedOn w:val="a0"/>
    <w:link w:val="2b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right"/>
    </w:pPr>
    <w:rPr>
      <w:rFonts w:ascii="Times New Roman" w:hAnsi="Times New Roman"/>
      <w:b/>
      <w:i/>
      <w:sz w:val="24"/>
      <w:szCs w:val="24"/>
    </w:rPr>
  </w:style>
  <w:style w:type="character" w:customStyle="1" w:styleId="17">
    <w:name w:val="Стиль1 Знак"/>
    <w:basedOn w:val="a1"/>
    <w:link w:val="16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C96436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2b">
    <w:name w:val="Стиль2 Знак"/>
    <w:basedOn w:val="a1"/>
    <w:link w:val="2a"/>
    <w:rsid w:val="00C96436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aff">
    <w:name w:val="Абзац списка Знак"/>
    <w:aliases w:val="Содержание. 2 уровень Знак,Table-Normal Знак,RSHB_Table-Normal Знак,Абзац списка литеральный Знак,Bullet List Знак,FooterText Знак,numbered Знак,ПС - Нумерованный Знак,1 Абзац списка Знак,Обычный-1 Знак,Абзац маркированнный Знак"/>
    <w:basedOn w:val="a1"/>
    <w:link w:val="afe"/>
    <w:qFormat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Subtitle"/>
    <w:basedOn w:val="a0"/>
    <w:link w:val="aff3"/>
    <w:uiPriority w:val="11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3">
    <w:name w:val="Подзаголовок Знак"/>
    <w:basedOn w:val="a1"/>
    <w:link w:val="aff2"/>
    <w:rsid w:val="00C9643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C964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37">
    <w:name w:val="Стиль3"/>
    <w:basedOn w:val="a0"/>
    <w:link w:val="38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38">
    <w:name w:val="Стиль3 Знак"/>
    <w:basedOn w:val="a1"/>
    <w:link w:val="37"/>
    <w:rsid w:val="00C9643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1">
    <w:name w:val="Стиль4"/>
    <w:basedOn w:val="a0"/>
    <w:link w:val="42"/>
    <w:qFormat/>
    <w:rsid w:val="00C9643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caps/>
      <w:sz w:val="24"/>
      <w:szCs w:val="24"/>
    </w:rPr>
  </w:style>
  <w:style w:type="character" w:customStyle="1" w:styleId="42">
    <w:name w:val="Стиль4 Знак"/>
    <w:basedOn w:val="a1"/>
    <w:link w:val="41"/>
    <w:rsid w:val="00C96436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51">
    <w:name w:val="Стиль5"/>
    <w:basedOn w:val="a0"/>
    <w:link w:val="52"/>
    <w:qFormat/>
    <w:rsid w:val="00C96436"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character" w:customStyle="1" w:styleId="52">
    <w:name w:val="Стиль5 Знак"/>
    <w:basedOn w:val="a1"/>
    <w:link w:val="51"/>
    <w:rsid w:val="00C96436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4">
    <w:name w:val="Emphasis"/>
    <w:uiPriority w:val="20"/>
    <w:qFormat/>
    <w:rsid w:val="00C96436"/>
    <w:rPr>
      <w:i/>
      <w:iCs/>
    </w:rPr>
  </w:style>
  <w:style w:type="paragraph" w:customStyle="1" w:styleId="110">
    <w:name w:val="1Стиль1"/>
    <w:basedOn w:val="a0"/>
    <w:rsid w:val="00C96436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aff5">
    <w:name w:val="А_основной Знак"/>
    <w:link w:val="aff6"/>
    <w:locked/>
    <w:rsid w:val="00C96436"/>
    <w:rPr>
      <w:rFonts w:ascii="Calibri" w:eastAsia="Calibri" w:hAnsi="Calibri"/>
      <w:sz w:val="28"/>
      <w:szCs w:val="28"/>
    </w:rPr>
  </w:style>
  <w:style w:type="paragraph" w:customStyle="1" w:styleId="aff6">
    <w:name w:val="А_основной"/>
    <w:basedOn w:val="a0"/>
    <w:link w:val="aff5"/>
    <w:rsid w:val="00C96436"/>
    <w:pPr>
      <w:spacing w:after="0" w:line="360" w:lineRule="auto"/>
      <w:ind w:firstLine="454"/>
      <w:jc w:val="both"/>
    </w:pPr>
    <w:rPr>
      <w:rFonts w:eastAsia="Calibri" w:cstheme="minorBidi"/>
      <w:sz w:val="28"/>
      <w:szCs w:val="28"/>
      <w:lang w:eastAsia="en-US"/>
    </w:rPr>
  </w:style>
  <w:style w:type="numbering" w:customStyle="1" w:styleId="List9">
    <w:name w:val="List 9"/>
    <w:basedOn w:val="a3"/>
    <w:rsid w:val="00C96436"/>
    <w:pPr>
      <w:numPr>
        <w:numId w:val="4"/>
      </w:numPr>
    </w:pPr>
  </w:style>
  <w:style w:type="paragraph" w:customStyle="1" w:styleId="Style35">
    <w:name w:val="Style35"/>
    <w:basedOn w:val="a0"/>
    <w:uiPriority w:val="99"/>
    <w:rsid w:val="00C96436"/>
    <w:pPr>
      <w:widowControl w:val="0"/>
      <w:autoSpaceDE w:val="0"/>
      <w:autoSpaceDN w:val="0"/>
      <w:adjustRightInd w:val="0"/>
      <w:spacing w:line="278" w:lineRule="exact"/>
    </w:pPr>
    <w:rPr>
      <w:rFonts w:asciiTheme="minorHAnsi" w:eastAsiaTheme="minorEastAsia" w:hAnsiTheme="minorHAnsi"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C96436"/>
    <w:rPr>
      <w:color w:val="605E5C"/>
      <w:shd w:val="clear" w:color="auto" w:fill="E1DFDD"/>
    </w:rPr>
  </w:style>
  <w:style w:type="character" w:customStyle="1" w:styleId="aff7">
    <w:name w:val="Перечень Знак"/>
    <w:link w:val="a"/>
    <w:locked/>
    <w:rsid w:val="00C96436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7"/>
    <w:qFormat/>
    <w:rsid w:val="00C96436"/>
    <w:pPr>
      <w:numPr>
        <w:numId w:val="7"/>
      </w:numPr>
      <w:suppressAutoHyphens/>
      <w:spacing w:after="0" w:line="360" w:lineRule="auto"/>
      <w:jc w:val="both"/>
    </w:pPr>
    <w:rPr>
      <w:rFonts w:ascii="Times New Roman" w:eastAsiaTheme="minorHAnsi" w:hAnsi="Times New Roman"/>
      <w:sz w:val="28"/>
      <w:u w:color="000000"/>
      <w:bdr w:val="none" w:sz="0" w:space="0" w:color="auto" w:frame="1"/>
      <w:lang w:eastAsia="en-US"/>
    </w:rPr>
  </w:style>
  <w:style w:type="character" w:customStyle="1" w:styleId="bold-text">
    <w:name w:val="bold-text"/>
    <w:basedOn w:val="a1"/>
    <w:rsid w:val="00C96436"/>
  </w:style>
  <w:style w:type="character" w:customStyle="1" w:styleId="status-sale">
    <w:name w:val="status-sale"/>
    <w:basedOn w:val="a1"/>
    <w:rsid w:val="00C96436"/>
  </w:style>
  <w:style w:type="paragraph" w:customStyle="1" w:styleId="ConsPlusTitle">
    <w:name w:val="ConsPlusTitle"/>
    <w:rsid w:val="00C9643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8">
    <w:name w:val="Основной текст_"/>
    <w:basedOn w:val="a1"/>
    <w:link w:val="19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Основной текст1"/>
    <w:basedOn w:val="a0"/>
    <w:link w:val="aff8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character" w:customStyle="1" w:styleId="aff9">
    <w:name w:val="Другое_"/>
    <w:basedOn w:val="a1"/>
    <w:link w:val="affa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affa">
    <w:name w:val="Другое"/>
    <w:basedOn w:val="a0"/>
    <w:link w:val="aff9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numbering" w:customStyle="1" w:styleId="1a">
    <w:name w:val="Нет списка1"/>
    <w:next w:val="a3"/>
    <w:uiPriority w:val="99"/>
    <w:semiHidden/>
    <w:unhideWhenUsed/>
    <w:rsid w:val="00C96436"/>
  </w:style>
  <w:style w:type="character" w:customStyle="1" w:styleId="1b">
    <w:name w:val="Обычный1"/>
    <w:rsid w:val="00A77F2C"/>
  </w:style>
  <w:style w:type="character" w:customStyle="1" w:styleId="29">
    <w:name w:val="Оглавление 2 Знак"/>
    <w:basedOn w:val="1b"/>
    <w:link w:val="28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toc 4"/>
    <w:next w:val="a0"/>
    <w:link w:val="44"/>
    <w:uiPriority w:val="39"/>
    <w:rsid w:val="00A77F2C"/>
    <w:pPr>
      <w:spacing w:after="0" w:line="276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4">
    <w:name w:val="Оглавление 4 Знак"/>
    <w:link w:val="4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1">
    <w:name w:val="toc 6"/>
    <w:next w:val="a0"/>
    <w:link w:val="62"/>
    <w:uiPriority w:val="39"/>
    <w:rsid w:val="00A77F2C"/>
    <w:pPr>
      <w:spacing w:after="0" w:line="276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2">
    <w:name w:val="Оглавление 6 Знак"/>
    <w:link w:val="6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1">
    <w:name w:val="toc 7"/>
    <w:next w:val="a0"/>
    <w:link w:val="72"/>
    <w:uiPriority w:val="39"/>
    <w:rsid w:val="00A77F2C"/>
    <w:pPr>
      <w:spacing w:after="0" w:line="276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2">
    <w:name w:val="Оглавление 7 Знак"/>
    <w:link w:val="7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Endnote">
    <w:name w:val="End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1c">
    <w:name w:val="Основной шрифт абзаца1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36">
    <w:name w:val="Оглавление 3 Знак"/>
    <w:basedOn w:val="1b"/>
    <w:link w:val="35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Гиперссылка1"/>
    <w:basedOn w:val="1c"/>
    <w:link w:val="af5"/>
    <w:uiPriority w:val="99"/>
    <w:rsid w:val="00A77F2C"/>
    <w:rPr>
      <w:rFonts w:asciiTheme="minorHAnsi" w:eastAsiaTheme="minorHAnsi" w:hAnsiTheme="minorHAnsi" w:cstheme="minorBidi"/>
      <w:color w:val="0000FF"/>
      <w:szCs w:val="22"/>
      <w:u w:val="single"/>
      <w:lang w:eastAsia="en-US"/>
    </w:rPr>
  </w:style>
  <w:style w:type="paragraph" w:customStyle="1" w:styleId="Footnote">
    <w:name w:val="Foot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15">
    <w:name w:val="Оглавление 1 Знак"/>
    <w:basedOn w:val="1b"/>
    <w:link w:val="14"/>
    <w:uiPriority w:val="39"/>
    <w:rsid w:val="00A77F2C"/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HeaderandFooter">
    <w:name w:val="Header and Footer"/>
    <w:rsid w:val="00A77F2C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91">
    <w:name w:val="toc 9"/>
    <w:next w:val="a0"/>
    <w:link w:val="92"/>
    <w:uiPriority w:val="39"/>
    <w:rsid w:val="00A77F2C"/>
    <w:pPr>
      <w:spacing w:after="0" w:line="276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1">
    <w:name w:val="toc 8"/>
    <w:next w:val="a0"/>
    <w:link w:val="82"/>
    <w:uiPriority w:val="39"/>
    <w:rsid w:val="00A77F2C"/>
    <w:pPr>
      <w:spacing w:after="0" w:line="276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2">
    <w:name w:val="Оглавление 8 Знак"/>
    <w:link w:val="8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53">
    <w:name w:val="toc 5"/>
    <w:next w:val="a0"/>
    <w:link w:val="54"/>
    <w:uiPriority w:val="39"/>
    <w:rsid w:val="00A77F2C"/>
    <w:pPr>
      <w:spacing w:after="0" w:line="276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4">
    <w:name w:val="Оглавление 5 Знак"/>
    <w:link w:val="5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table" w:customStyle="1" w:styleId="TableNormal">
    <w:name w:val="Table Normal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FollowedHyperlink"/>
    <w:basedOn w:val="a1"/>
    <w:uiPriority w:val="99"/>
    <w:semiHidden/>
    <w:unhideWhenUsed/>
    <w:rsid w:val="00A77F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loballab.ru/ru/project/list?jsonParams=%7b%22search%22:%22%22,%22languages%22:%5b%22ru%22%5d,%22subjects%22:%5b%5d,%22ages%22:%5b%5d,%22rubrics%22:%5b%22d7d37cbf-6e6f-11ee-b521-2cf05d0dcc4c%22%5d,%22formats%22:%5b%5d,%22sort%22:%22editor-choice%22%7d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chebnik.mos.ru/catalogu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resh.edu.ru/subject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sson.edu.ru/catalo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8E207-4EB0-418D-8EC7-66AE7F8E0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16904</Words>
  <Characters>96357</Characters>
  <Application>Microsoft Office Word</Application>
  <DocSecurity>0</DocSecurity>
  <Lines>802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2026-01-15T09:28:00Z</dcterms:created>
  <dcterms:modified xsi:type="dcterms:W3CDTF">2026-02-03T07:18:00Z</dcterms:modified>
</cp:coreProperties>
</file>